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  <w:r w:rsidR="000B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AF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от </w:t>
      </w:r>
      <w:r w:rsidR="0061660F" w:rsidRPr="00CE4990">
        <w:rPr>
          <w:rFonts w:ascii="Times New Roman" w:hAnsi="Times New Roman" w:cs="Times New Roman"/>
          <w:sz w:val="28"/>
          <w:szCs w:val="28"/>
        </w:rPr>
        <w:t xml:space="preserve">17 февраля  </w:t>
      </w:r>
      <w:r w:rsidRPr="00CE4990">
        <w:rPr>
          <w:rFonts w:ascii="Times New Roman" w:hAnsi="Times New Roman" w:cs="Times New Roman"/>
          <w:sz w:val="28"/>
          <w:szCs w:val="28"/>
        </w:rPr>
        <w:t>2017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Pr="00CE4990">
        <w:rPr>
          <w:rFonts w:ascii="Times New Roman" w:hAnsi="Times New Roman" w:cs="Times New Roman"/>
          <w:sz w:val="28"/>
          <w:szCs w:val="28"/>
        </w:rPr>
        <w:t xml:space="preserve"> </w:t>
      </w:r>
      <w:r w:rsidR="00A176D6" w:rsidRPr="00CE499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B71AF" w:rsidRPr="000B71AF" w:rsidRDefault="000B71AF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0B71AF">
        <w:rPr>
          <w:rFonts w:ascii="Times New Roman" w:hAnsi="Times New Roman" w:cs="Times New Roman"/>
          <w:sz w:val="28"/>
          <w:szCs w:val="28"/>
        </w:rPr>
        <w:t>(в редакции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0B71A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71AF">
        <w:rPr>
          <w:rFonts w:ascii="Times New Roman" w:hAnsi="Times New Roman" w:cs="Times New Roman"/>
          <w:sz w:val="28"/>
          <w:szCs w:val="28"/>
        </w:rPr>
        <w:t xml:space="preserve"> Организационного комитета  Всероссийского конкурса «Семья года» от 21 февраля 2019 г. № 1)</w:t>
      </w: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</w:t>
      </w:r>
      <w:proofErr w:type="gramEnd"/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(распоряжение Правительства Российской Федерации от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проведения Всероссийского конкурса в 2016-2018 гг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Pr="006E15B5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>
        <w:rPr>
          <w:rFonts w:eastAsia="Times New Roman"/>
          <w:sz w:val="28"/>
          <w:szCs w:val="28"/>
          <w:lang w:eastAsia="ru-RU"/>
        </w:rPr>
        <w:t>езной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«Золотая семья» принимают участие семьи, члены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Оргкомитет формируется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Pr="006E15B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 порядок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Региональные оргкомитеты возглавляют высшие должностные лица </w:t>
      </w:r>
      <w:r w:rsidR="00A176D6" w:rsidRPr="006E15B5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6E15B5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  <w:r w:rsidRPr="006E1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>. По итогам проведения конкурса издается почётная книга «Семья года».</w:t>
      </w:r>
    </w:p>
    <w:p w:rsidR="00DF2A75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7.7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конкурса публикуется на официальных сайтах Организаторов Всероссийского конкурса: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E8F" w:rsidRPr="006E15B5" w:rsidRDefault="00C93E8F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1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семей-победителей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</w:t>
      </w:r>
      <w:proofErr w:type="spellStart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45A5" w:rsidRPr="00E13259" w:rsidSect="00314FE8">
      <w:headerReference w:type="default" r:id="rId12"/>
      <w:footerReference w:type="default" r:id="rId13"/>
      <w:headerReference w:type="first" r:id="rId14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15" w:rsidRDefault="00587E15" w:rsidP="00137B4C">
      <w:pPr>
        <w:spacing w:after="0" w:line="240" w:lineRule="auto"/>
      </w:pPr>
      <w:r>
        <w:separator/>
      </w:r>
    </w:p>
  </w:endnote>
  <w:endnote w:type="continuationSeparator" w:id="0">
    <w:p w:rsidR="00587E15" w:rsidRDefault="00587E15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15" w:rsidRDefault="00587E15" w:rsidP="00137B4C">
      <w:pPr>
        <w:spacing w:after="0" w:line="240" w:lineRule="auto"/>
      </w:pPr>
      <w:r>
        <w:separator/>
      </w:r>
    </w:p>
  </w:footnote>
  <w:footnote w:type="continuationSeparator" w:id="0">
    <w:p w:rsidR="00587E15" w:rsidRDefault="00587E15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E9">
          <w:rPr>
            <w:noProof/>
          </w:rPr>
          <w:t>2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B4C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C9F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87E15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5337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3FE9"/>
    <w:rsid w:val="00C35854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pf2013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mintru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0F66-7C51-4777-99EB-EF8098F0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Хохлова Татьяна Николаевна</cp:lastModifiedBy>
  <cp:revision>2</cp:revision>
  <cp:lastPrinted>2019-02-25T14:32:00Z</cp:lastPrinted>
  <dcterms:created xsi:type="dcterms:W3CDTF">2019-03-20T07:54:00Z</dcterms:created>
  <dcterms:modified xsi:type="dcterms:W3CDTF">2019-03-20T07:54:00Z</dcterms:modified>
  <dc:description>exif_MSED_0ea7a4357c85190bd11a9ba8e1d277f5c6c0a8091a5cb2619ce9b12948890dcd</dc:description>
</cp:coreProperties>
</file>