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1738" w:rsidRPr="00F15C5A" w:rsidRDefault="00241738" w:rsidP="00F15C5A">
      <w:pPr>
        <w:pStyle w:val="a7"/>
        <w:rPr>
          <w:rFonts w:ascii="Times New Roman" w:hAnsi="Times New Roman" w:cs="Times New Roman"/>
          <w:b/>
        </w:rPr>
      </w:pPr>
    </w:p>
    <w:p w:rsidR="00241738" w:rsidRPr="00F15C5A" w:rsidRDefault="00241738" w:rsidP="00F15C5A">
      <w:pPr>
        <w:pStyle w:val="a7"/>
        <w:rPr>
          <w:rFonts w:ascii="Times New Roman" w:hAnsi="Times New Roman" w:cs="Times New Roman"/>
          <w:b/>
        </w:rPr>
      </w:pPr>
    </w:p>
    <w:p w:rsidR="00241738" w:rsidRPr="00F15C5A" w:rsidRDefault="00241738" w:rsidP="00F15C5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E3326B" w:rsidRPr="00F15C5A" w:rsidRDefault="00E3326B" w:rsidP="00F15C5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E3326B" w:rsidRPr="00F15C5A" w:rsidRDefault="00E3326B" w:rsidP="00F15C5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E3326B" w:rsidRPr="00F15C5A" w:rsidRDefault="00E3326B" w:rsidP="00F15C5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A87847" w:rsidRPr="004C2C36" w:rsidRDefault="008753EB" w:rsidP="008753E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4C2C36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en-US"/>
        </w:rPr>
        <w:t>ОБОСНОВЫВАЮЩИЕ МАТЕРИАЛЫ К СХЕМЕ ТЕП</w:t>
      </w:r>
      <w:r w:rsidR="006D7D94" w:rsidRPr="004C2C36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en-US"/>
        </w:rPr>
        <w:t>ЛОСНАБЖЕНИЯ ГОРОДСКОГО ОКРУГА</w:t>
      </w:r>
      <w:r w:rsidRPr="004C2C36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en-US"/>
        </w:rPr>
        <w:t xml:space="preserve"> </w:t>
      </w:r>
      <w:r w:rsidR="00F47826" w:rsidRPr="004C2C36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en-US"/>
        </w:rPr>
        <w:t>ЛЮБЕРЦЫ</w:t>
      </w:r>
      <w:r w:rsidRPr="004C2C36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en-US"/>
        </w:rPr>
        <w:t xml:space="preserve"> МОСКОВСКОЙ ОБЛАСТИ НА ПЕРИОД </w:t>
      </w:r>
      <w:r w:rsidR="00763452" w:rsidRPr="004C2C36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en-US"/>
        </w:rPr>
        <w:t>С</w:t>
      </w:r>
      <w:r w:rsidR="008B5A4C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en-US"/>
        </w:rPr>
        <w:t xml:space="preserve"> 2019</w:t>
      </w:r>
      <w:r w:rsidR="00763452" w:rsidRPr="004C2C36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en-US"/>
        </w:rPr>
        <w:t xml:space="preserve"> </w:t>
      </w:r>
      <w:r w:rsidR="00470225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en-US"/>
        </w:rPr>
        <w:t>ДО 2034</w:t>
      </w:r>
      <w:r w:rsidRPr="004C2C36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en-US"/>
        </w:rPr>
        <w:t xml:space="preserve"> ГОДА</w:t>
      </w:r>
    </w:p>
    <w:p w:rsidR="00A87847" w:rsidRPr="004C2C36" w:rsidRDefault="00A87847" w:rsidP="0024173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241738" w:rsidRPr="004C2C36" w:rsidRDefault="00241738" w:rsidP="0024173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4C2C36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КНИГА </w:t>
      </w:r>
      <w:r w:rsidR="00E96D8A" w:rsidRPr="004C2C36">
        <w:rPr>
          <w:rFonts w:ascii="Times New Roman" w:hAnsi="Times New Roman" w:cs="Times New Roman"/>
          <w:b/>
          <w:bCs/>
          <w:color w:val="000000"/>
          <w:sz w:val="28"/>
          <w:szCs w:val="28"/>
        </w:rPr>
        <w:t>5</w:t>
      </w:r>
    </w:p>
    <w:p w:rsidR="00241738" w:rsidRPr="004C2C36" w:rsidRDefault="00241738" w:rsidP="00F15C5A">
      <w:pPr>
        <w:pStyle w:val="a7"/>
        <w:rPr>
          <w:rFonts w:ascii="Times New Roman" w:eastAsiaTheme="minorEastAsia" w:hAnsi="Times New Roman" w:cs="Times New Roman"/>
          <w:b/>
          <w:bCs/>
          <w:color w:val="000000"/>
        </w:rPr>
      </w:pPr>
    </w:p>
    <w:p w:rsidR="00241738" w:rsidRPr="004C2C36" w:rsidRDefault="00241738" w:rsidP="00F15C5A">
      <w:pPr>
        <w:pStyle w:val="Default"/>
        <w:jc w:val="center"/>
        <w:rPr>
          <w:b/>
          <w:sz w:val="28"/>
          <w:szCs w:val="28"/>
        </w:rPr>
      </w:pPr>
    </w:p>
    <w:p w:rsidR="004A24CB" w:rsidRPr="004C2C36" w:rsidRDefault="004A24CB" w:rsidP="00F15C5A">
      <w:pPr>
        <w:pStyle w:val="Default"/>
        <w:jc w:val="center"/>
        <w:rPr>
          <w:b/>
          <w:sz w:val="28"/>
          <w:szCs w:val="28"/>
        </w:rPr>
      </w:pPr>
    </w:p>
    <w:p w:rsidR="00E96D8A" w:rsidRPr="004C2C36" w:rsidRDefault="00E96D8A" w:rsidP="00F15C5A">
      <w:pPr>
        <w:pStyle w:val="a7"/>
        <w:rPr>
          <w:rFonts w:ascii="Times New Roman" w:hAnsi="Times New Roman" w:cs="Times New Roman"/>
          <w:b/>
        </w:rPr>
      </w:pPr>
    </w:p>
    <w:p w:rsidR="00F15C5A" w:rsidRPr="004C2C36" w:rsidRDefault="00F15C5A" w:rsidP="00F15C5A">
      <w:pPr>
        <w:pStyle w:val="a7"/>
        <w:rPr>
          <w:rFonts w:ascii="Times New Roman" w:hAnsi="Times New Roman" w:cs="Times New Roman"/>
          <w:b/>
        </w:rPr>
      </w:pPr>
    </w:p>
    <w:p w:rsidR="00241738" w:rsidRPr="004C2C36" w:rsidRDefault="00E96D8A" w:rsidP="004A24CB">
      <w:pPr>
        <w:pStyle w:val="a7"/>
        <w:rPr>
          <w:rFonts w:ascii="Times New Roman" w:hAnsi="Times New Roman" w:cs="Times New Roman"/>
        </w:rPr>
      </w:pPr>
      <w:r w:rsidRPr="004C2C36">
        <w:rPr>
          <w:rFonts w:ascii="Times New Roman" w:hAnsi="Times New Roman" w:cs="Times New Roman"/>
          <w:b/>
          <w:bCs/>
        </w:rPr>
        <w:t>МАСТЕР-ПЛАН СХЕМЫ ТЕПЛОСНАБЖЕНИЯ</w:t>
      </w:r>
    </w:p>
    <w:p w:rsidR="00241738" w:rsidRPr="002143E5" w:rsidRDefault="00241738" w:rsidP="00241738">
      <w:pPr>
        <w:pStyle w:val="a7"/>
        <w:rPr>
          <w:rFonts w:ascii="Times New Roman" w:hAnsi="Times New Roman" w:cs="Times New Roman"/>
        </w:rPr>
      </w:pPr>
    </w:p>
    <w:p w:rsidR="00241738" w:rsidRPr="002143E5" w:rsidRDefault="00241738" w:rsidP="00241738">
      <w:pPr>
        <w:pStyle w:val="a7"/>
        <w:rPr>
          <w:rFonts w:ascii="Times New Roman" w:hAnsi="Times New Roman" w:cs="Times New Roman"/>
        </w:rPr>
      </w:pPr>
    </w:p>
    <w:p w:rsidR="00241738" w:rsidRPr="002143E5" w:rsidRDefault="00241738" w:rsidP="00241738">
      <w:pPr>
        <w:pStyle w:val="a7"/>
        <w:rPr>
          <w:rFonts w:ascii="Times New Roman" w:hAnsi="Times New Roman" w:cs="Times New Roman"/>
        </w:rPr>
      </w:pPr>
    </w:p>
    <w:p w:rsidR="00241738" w:rsidRPr="002143E5" w:rsidRDefault="00241738" w:rsidP="00241738">
      <w:pPr>
        <w:pStyle w:val="a7"/>
        <w:rPr>
          <w:rFonts w:ascii="Times New Roman" w:hAnsi="Times New Roman" w:cs="Times New Roman"/>
        </w:rPr>
      </w:pPr>
    </w:p>
    <w:p w:rsidR="00241738" w:rsidRPr="002143E5" w:rsidRDefault="00241738" w:rsidP="00241738">
      <w:pPr>
        <w:pStyle w:val="a7"/>
        <w:rPr>
          <w:rFonts w:ascii="Times New Roman" w:hAnsi="Times New Roman" w:cs="Times New Roman"/>
        </w:rPr>
      </w:pPr>
    </w:p>
    <w:p w:rsidR="00241738" w:rsidRPr="002143E5" w:rsidRDefault="00241738" w:rsidP="00241738">
      <w:pPr>
        <w:pStyle w:val="a7"/>
        <w:rPr>
          <w:rFonts w:ascii="Times New Roman" w:hAnsi="Times New Roman" w:cs="Times New Roman"/>
        </w:rPr>
      </w:pPr>
    </w:p>
    <w:p w:rsidR="00241738" w:rsidRDefault="00241738" w:rsidP="00241738">
      <w:pPr>
        <w:pStyle w:val="a7"/>
        <w:rPr>
          <w:rFonts w:ascii="Times New Roman" w:hAnsi="Times New Roman" w:cs="Times New Roman"/>
        </w:rPr>
      </w:pPr>
    </w:p>
    <w:p w:rsidR="00E378DB" w:rsidRDefault="00E378DB" w:rsidP="00241738">
      <w:pPr>
        <w:pStyle w:val="a7"/>
        <w:rPr>
          <w:rFonts w:ascii="Times New Roman" w:hAnsi="Times New Roman" w:cs="Times New Roman"/>
        </w:rPr>
      </w:pPr>
    </w:p>
    <w:p w:rsidR="00E378DB" w:rsidRDefault="00E378DB" w:rsidP="00241738">
      <w:pPr>
        <w:pStyle w:val="a7"/>
        <w:rPr>
          <w:rFonts w:ascii="Times New Roman" w:hAnsi="Times New Roman" w:cs="Times New Roman"/>
        </w:rPr>
      </w:pPr>
    </w:p>
    <w:p w:rsidR="00E96D8A" w:rsidRDefault="00E96D8A" w:rsidP="00241738">
      <w:pPr>
        <w:pStyle w:val="a7"/>
        <w:rPr>
          <w:rFonts w:ascii="Times New Roman" w:hAnsi="Times New Roman" w:cs="Times New Roman"/>
        </w:rPr>
      </w:pPr>
    </w:p>
    <w:p w:rsidR="00241738" w:rsidRDefault="00241738" w:rsidP="0024173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3326B" w:rsidRDefault="00E332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sdt>
      <w:sdtPr>
        <w:rPr>
          <w:rFonts w:ascii="Times New Roman" w:eastAsiaTheme="minorEastAsia" w:hAnsi="Times New Roman" w:cs="Times New Roman"/>
          <w:b w:val="0"/>
          <w:bCs w:val="0"/>
          <w:color w:val="auto"/>
          <w:sz w:val="22"/>
          <w:szCs w:val="22"/>
        </w:rPr>
        <w:id w:val="-1348022580"/>
      </w:sdtPr>
      <w:sdtEndPr/>
      <w:sdtContent>
        <w:p w:rsidR="00E378DB" w:rsidRPr="00E378DB" w:rsidRDefault="00E378DB" w:rsidP="003C7CF8">
          <w:pPr>
            <w:pStyle w:val="aa"/>
            <w:jc w:val="center"/>
            <w:rPr>
              <w:rFonts w:ascii="Times New Roman" w:hAnsi="Times New Roman" w:cs="Times New Roman"/>
              <w:color w:val="000000" w:themeColor="text1"/>
            </w:rPr>
          </w:pPr>
          <w:r w:rsidRPr="00E378DB">
            <w:rPr>
              <w:rFonts w:ascii="Times New Roman" w:hAnsi="Times New Roman" w:cs="Times New Roman"/>
              <w:color w:val="000000" w:themeColor="text1"/>
            </w:rPr>
            <w:t>Оглавление</w:t>
          </w:r>
        </w:p>
        <w:p w:rsidR="00F54E90" w:rsidRPr="004C2C36" w:rsidRDefault="00B27B31" w:rsidP="00C72036">
          <w:pPr>
            <w:pStyle w:val="21"/>
            <w:rPr>
              <w:rFonts w:ascii="Times New Roman" w:hAnsi="Times New Roman" w:cs="Times New Roman"/>
              <w:noProof/>
              <w:sz w:val="24"/>
              <w:szCs w:val="24"/>
            </w:rPr>
          </w:pPr>
          <w:r w:rsidRPr="00F54E90">
            <w:fldChar w:fldCharType="begin"/>
          </w:r>
          <w:r w:rsidR="00E378DB" w:rsidRPr="00F54E90">
            <w:instrText xml:space="preserve"> TOC \o "1-3" \h \z \u </w:instrText>
          </w:r>
          <w:r w:rsidRPr="00F54E90">
            <w:fldChar w:fldCharType="separate"/>
          </w:r>
          <w:hyperlink w:anchor="_Toc462404354" w:history="1">
            <w:r w:rsidR="00F54E90" w:rsidRPr="004C2C36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1.</w:t>
            </w:r>
            <w:r w:rsidR="00F54E90" w:rsidRPr="004C2C36">
              <w:rPr>
                <w:rFonts w:ascii="Times New Roman" w:hAnsi="Times New Roman" w:cs="Times New Roman"/>
                <w:noProof/>
                <w:sz w:val="24"/>
                <w:szCs w:val="24"/>
              </w:rPr>
              <w:tab/>
            </w:r>
            <w:r w:rsidR="00F54E90" w:rsidRPr="004C2C36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Анализ перспективных зон нового строительства</w: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_Toc462404354 \h </w:instrTex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7022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</w: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F54E90" w:rsidRPr="004C2C36" w:rsidRDefault="00612040" w:rsidP="00C72036">
          <w:pPr>
            <w:pStyle w:val="21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62404355" w:history="1">
            <w:r w:rsidR="00F54E90" w:rsidRPr="004C2C36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2.</w:t>
            </w:r>
            <w:r w:rsidR="00F54E90" w:rsidRPr="004C2C36">
              <w:rPr>
                <w:rFonts w:ascii="Times New Roman" w:hAnsi="Times New Roman" w:cs="Times New Roman"/>
                <w:noProof/>
                <w:sz w:val="24"/>
                <w:szCs w:val="24"/>
              </w:rPr>
              <w:tab/>
            </w:r>
            <w:r w:rsidR="00F54E90" w:rsidRPr="004C2C36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Определение возможности подключения перспективных потребителей тепловой энергии (мощности) к источникам тепловой мощности</w: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_Toc462404355 \h </w:instrTex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7022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</w: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F54E90" w:rsidRPr="004C2C36" w:rsidRDefault="00612040" w:rsidP="00C72036">
          <w:pPr>
            <w:pStyle w:val="21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62404356" w:history="1">
            <w:r w:rsidR="00F54E90" w:rsidRPr="004C2C36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3.</w:t>
            </w:r>
            <w:r w:rsidR="00F54E90" w:rsidRPr="004C2C36">
              <w:rPr>
                <w:rFonts w:ascii="Times New Roman" w:hAnsi="Times New Roman" w:cs="Times New Roman"/>
                <w:noProof/>
                <w:sz w:val="24"/>
                <w:szCs w:val="24"/>
              </w:rPr>
              <w:tab/>
            </w:r>
            <w:r w:rsidR="00F54E90" w:rsidRPr="004C2C36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Анализ предложений по выводу из эксплуатации котельных, расположенных в зоне действия источников тепловой энергии и переводу тепловой нагрузки от этих котельных на ТЭЦ</w: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_Toc462404356 \h </w:instrTex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7022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31</w: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F54E90" w:rsidRPr="004C2C36" w:rsidRDefault="00612040" w:rsidP="00C72036">
          <w:pPr>
            <w:pStyle w:val="21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62404357" w:history="1">
            <w:r w:rsidR="00F54E90" w:rsidRPr="004C2C36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4.</w:t>
            </w:r>
            <w:r w:rsidR="00F54E90" w:rsidRPr="004C2C36">
              <w:rPr>
                <w:rFonts w:ascii="Times New Roman" w:hAnsi="Times New Roman" w:cs="Times New Roman"/>
                <w:noProof/>
                <w:sz w:val="24"/>
                <w:szCs w:val="24"/>
              </w:rPr>
              <w:tab/>
            </w:r>
            <w:r w:rsidR="00F54E90" w:rsidRPr="004C2C36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Анализ предложений по строительству новых источников тепловой энергии</w: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_Toc462404357 \h </w:instrTex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7022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31</w: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F54E90" w:rsidRPr="004C2C36" w:rsidRDefault="00612040" w:rsidP="00C72036">
          <w:pPr>
            <w:pStyle w:val="21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62404358" w:history="1">
            <w:r w:rsidR="00F54E90" w:rsidRPr="004C2C36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5.</w:t>
            </w:r>
            <w:r w:rsidR="00F54E90" w:rsidRPr="004C2C36">
              <w:rPr>
                <w:rFonts w:ascii="Times New Roman" w:hAnsi="Times New Roman" w:cs="Times New Roman"/>
                <w:noProof/>
                <w:sz w:val="24"/>
                <w:szCs w:val="24"/>
              </w:rPr>
              <w:tab/>
            </w:r>
            <w:r w:rsidR="00F54E90" w:rsidRPr="004C2C36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Анализ предложений по температурному графику для систем теплоснабжения</w: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_Toc462404358 \h </w:instrTex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7022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33</w: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F54E90" w:rsidRPr="004C2C36" w:rsidRDefault="00612040" w:rsidP="00C72036">
          <w:pPr>
            <w:pStyle w:val="21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62404359" w:history="1">
            <w:r w:rsidR="00F54E90" w:rsidRPr="004C2C36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6.</w:t>
            </w:r>
            <w:r w:rsidR="00F54E90" w:rsidRPr="004C2C36">
              <w:rPr>
                <w:rFonts w:ascii="Times New Roman" w:hAnsi="Times New Roman" w:cs="Times New Roman"/>
                <w:noProof/>
                <w:sz w:val="24"/>
                <w:szCs w:val="24"/>
              </w:rPr>
              <w:tab/>
            </w:r>
            <w:r w:rsidR="00F54E90" w:rsidRPr="004C2C36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Анализ предложений по переводу открытых систем ГВС потребителей на закрытые</w: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_Toc462404359 \h </w:instrTex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7022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36</w: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F54E90" w:rsidRPr="004C2C36" w:rsidRDefault="00612040" w:rsidP="00C72036">
          <w:pPr>
            <w:pStyle w:val="21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62404360" w:history="1">
            <w:r w:rsidR="00F54E90" w:rsidRPr="004C2C36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7.</w:t>
            </w:r>
            <w:r w:rsidR="00F54E90" w:rsidRPr="004C2C36">
              <w:rPr>
                <w:rFonts w:ascii="Times New Roman" w:hAnsi="Times New Roman" w:cs="Times New Roman"/>
                <w:noProof/>
                <w:sz w:val="24"/>
                <w:szCs w:val="24"/>
              </w:rPr>
              <w:tab/>
            </w:r>
            <w:r w:rsidR="00F54E90" w:rsidRPr="004C2C36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Анализ предложений по распределению тепловых нагрузок между источниками тепловой  энергии и организации гидравлических режимов в тепловых сетях от источников тепловой энергии и ЦТП</w: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_Toc462404360 \h </w:instrTex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7022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36</w: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F54E90" w:rsidRPr="004C2C36" w:rsidRDefault="00612040" w:rsidP="00C72036">
          <w:pPr>
            <w:pStyle w:val="21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62404361" w:history="1">
            <w:r w:rsidR="00F54E90" w:rsidRPr="004C2C36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8.</w:t>
            </w:r>
            <w:r w:rsidR="00F54E90" w:rsidRPr="004C2C36">
              <w:rPr>
                <w:rFonts w:ascii="Times New Roman" w:hAnsi="Times New Roman" w:cs="Times New Roman"/>
                <w:noProof/>
                <w:sz w:val="24"/>
                <w:szCs w:val="24"/>
              </w:rPr>
              <w:tab/>
            </w:r>
            <w:r w:rsidR="00F54E90" w:rsidRPr="004C2C36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Анализ предложений по реконструкции систем потребителей тепловой энергии, вызванных изменениями теплогидравлического режима внешних систем теплоснабжения и переводом на ГВС по закрытой схеме</w: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_Toc462404361 \h </w:instrTex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7022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38</w:t>
            </w:r>
            <w:r w:rsidR="00F54E90" w:rsidRPr="004C2C36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E378DB" w:rsidRPr="007E5999" w:rsidRDefault="00B27B31">
          <w:pPr>
            <w:rPr>
              <w:rFonts w:ascii="Times New Roman" w:hAnsi="Times New Roman" w:cs="Times New Roman"/>
            </w:rPr>
          </w:pPr>
          <w:r w:rsidRPr="00F54E90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end"/>
          </w:r>
        </w:p>
      </w:sdtContent>
    </w:sdt>
    <w:p w:rsidR="004A24CB" w:rsidRDefault="004A24CB">
      <w:pPr>
        <w:rPr>
          <w:rFonts w:ascii="Times New Roman" w:hAnsi="Times New Roman" w:cs="Times New Roman"/>
          <w:sz w:val="28"/>
          <w:szCs w:val="28"/>
        </w:rPr>
      </w:pPr>
    </w:p>
    <w:p w:rsidR="008C093B" w:rsidRDefault="00405BE6" w:rsidP="0083138E">
      <w:pPr>
        <w:pStyle w:val="2"/>
        <w:numPr>
          <w:ilvl w:val="0"/>
          <w:numId w:val="1"/>
        </w:numPr>
        <w:spacing w:before="0" w:line="300" w:lineRule="auto"/>
        <w:sectPr w:rsidR="008C093B" w:rsidSect="009860EF">
          <w:headerReference w:type="default" r:id="rId9"/>
          <w:footerReference w:type="default" r:id="rId10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  <w:r>
        <w:br w:type="page"/>
      </w:r>
      <w:bookmarkStart w:id="0" w:name="_Toc462404354"/>
    </w:p>
    <w:p w:rsidR="00E87E0E" w:rsidRDefault="003C7CF8" w:rsidP="0083735B">
      <w:pPr>
        <w:pStyle w:val="2"/>
        <w:numPr>
          <w:ilvl w:val="1"/>
          <w:numId w:val="7"/>
        </w:numPr>
        <w:spacing w:before="0" w:line="30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C7C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Анализ перспективных зон нового строительства</w:t>
      </w:r>
      <w:bookmarkEnd w:id="0"/>
    </w:p>
    <w:p w:rsidR="008C093B" w:rsidRDefault="008C093B" w:rsidP="008C093B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Расположение площадок под перспективное строительство объектами жилой, общественно-деловой и коммунально-складской сферы пред</w:t>
      </w:r>
      <w:r w:rsidR="0083735B">
        <w:rPr>
          <w:rFonts w:ascii="Times New Roman" w:hAnsi="Times New Roman" w:cs="Times New Roman"/>
          <w:sz w:val="28"/>
          <w:szCs w:val="28"/>
        </w:rPr>
        <w:t>ставлено на рисунках 5.1.1-5.1.2</w:t>
      </w:r>
      <w:r>
        <w:rPr>
          <w:rFonts w:ascii="Times New Roman" w:hAnsi="Times New Roman" w:cs="Times New Roman"/>
          <w:sz w:val="28"/>
          <w:szCs w:val="28"/>
        </w:rPr>
        <w:t>.</w:t>
      </w:r>
      <w:r w:rsidR="00F3280E">
        <w:rPr>
          <w:rFonts w:ascii="Times New Roman" w:hAnsi="Times New Roman" w:cs="Times New Roman"/>
          <w:sz w:val="28"/>
          <w:szCs w:val="28"/>
        </w:rPr>
        <w:t xml:space="preserve"> Принятые обозначения:</w:t>
      </w:r>
    </w:p>
    <w:p w:rsidR="00F3280E" w:rsidRDefault="00F3280E" w:rsidP="00F3280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448FE6F" wp14:editId="6F55B174">
            <wp:extent cx="4619254" cy="197130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означения.bmp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77" r="-92" b="12836"/>
                    <a:stretch/>
                  </pic:blipFill>
                  <pic:spPr bwMode="auto">
                    <a:xfrm>
                      <a:off x="0" y="0"/>
                      <a:ext cx="4617028" cy="1970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280E" w:rsidRDefault="00F3280E" w:rsidP="008C093B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C093B" w:rsidRPr="008C093B" w:rsidRDefault="008C093B" w:rsidP="008C093B">
      <w:pPr>
        <w:spacing w:after="0"/>
        <w:ind w:firstLine="851"/>
        <w:jc w:val="both"/>
      </w:pPr>
      <w:r>
        <w:rPr>
          <w:rFonts w:ascii="Times New Roman" w:hAnsi="Times New Roman" w:cs="Times New Roman"/>
          <w:sz w:val="28"/>
          <w:szCs w:val="28"/>
        </w:rPr>
        <w:t>Анализ прироста потребления тепловой энергии в разрезе по объектам нового строительства в расчётных элементах территориальног</w:t>
      </w:r>
      <w:r w:rsidR="0083735B">
        <w:rPr>
          <w:rFonts w:ascii="Times New Roman" w:hAnsi="Times New Roman" w:cs="Times New Roman"/>
          <w:sz w:val="28"/>
          <w:szCs w:val="28"/>
        </w:rPr>
        <w:t>о деления представлен в таблице</w:t>
      </w:r>
      <w:r>
        <w:rPr>
          <w:rFonts w:ascii="Times New Roman" w:hAnsi="Times New Roman" w:cs="Times New Roman"/>
          <w:sz w:val="28"/>
          <w:szCs w:val="28"/>
        </w:rPr>
        <w:t xml:space="preserve"> 5.1.1</w:t>
      </w:r>
      <w:r w:rsidR="0083735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3280E" w:rsidRDefault="00F3280E">
      <w:pPr>
        <w:rPr>
          <w:rFonts w:ascii="Times New Roman" w:hAnsi="Times New Roman" w:cs="Times New Roman"/>
          <w:sz w:val="28"/>
          <w:szCs w:val="28"/>
        </w:rPr>
        <w:sectPr w:rsidR="00F3280E" w:rsidSect="00F3280E">
          <w:pgSz w:w="11906" w:h="16838" w:code="9"/>
          <w:pgMar w:top="1134" w:right="851" w:bottom="1134" w:left="1134" w:header="709" w:footer="709" w:gutter="0"/>
          <w:cols w:space="708"/>
          <w:docGrid w:linePitch="360"/>
        </w:sectPr>
      </w:pPr>
    </w:p>
    <w:p w:rsidR="008C093B" w:rsidRDefault="008C093B" w:rsidP="00A815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Таблица 5.1.1 – Прогнозы прироста тепловой энергии </w:t>
      </w:r>
      <w:r w:rsidR="005C319A">
        <w:rPr>
          <w:rFonts w:ascii="Times New Roman" w:hAnsi="Times New Roman" w:cs="Times New Roman"/>
          <w:sz w:val="28"/>
          <w:szCs w:val="28"/>
        </w:rPr>
        <w:t>на территории ГО Люберцы</w:t>
      </w:r>
    </w:p>
    <w:tbl>
      <w:tblPr>
        <w:tblW w:w="5050" w:type="pct"/>
        <w:tblLook w:val="04A0" w:firstRow="1" w:lastRow="0" w:firstColumn="1" w:lastColumn="0" w:noHBand="0" w:noVBand="1"/>
      </w:tblPr>
      <w:tblGrid>
        <w:gridCol w:w="945"/>
        <w:gridCol w:w="1811"/>
        <w:gridCol w:w="4868"/>
        <w:gridCol w:w="1455"/>
        <w:gridCol w:w="1455"/>
        <w:gridCol w:w="1455"/>
        <w:gridCol w:w="1407"/>
        <w:gridCol w:w="1538"/>
      </w:tblGrid>
      <w:tr w:rsidR="00BE408C" w:rsidRPr="00BE408C" w:rsidTr="00BE408C">
        <w:trPr>
          <w:trHeight w:val="227"/>
          <w:tblHeader/>
        </w:trPr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C0DA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Номер на карте</w:t>
            </w:r>
          </w:p>
        </w:tc>
        <w:tc>
          <w:tcPr>
            <w:tcW w:w="6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C0DA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Район</w:t>
            </w:r>
          </w:p>
        </w:tc>
        <w:tc>
          <w:tcPr>
            <w:tcW w:w="16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C0DA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Наименование объекта</w:t>
            </w:r>
          </w:p>
        </w:tc>
        <w:tc>
          <w:tcPr>
            <w:tcW w:w="4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C0DA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Отопление, Гкал/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4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C0DA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Вентиляция, Гкал/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4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C0DA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ГВС, Гкал/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C0DA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Общая нагрузка, Гкал/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5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C0DA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Срок ввода в экспл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уатацию</w:t>
            </w: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год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Спортивный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1,225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1,715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0,560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3,500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Многоэтажные гаражи-стоянки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Л3з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Общественно-деловой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3,638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0,976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4,817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Л4з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2,411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0,569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2,980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Л6з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Многоэтажные гаражи стоянки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Л7з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Поликлиника + Ст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анция</w:t>
            </w: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скорой помощи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0,399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0,559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0,182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1,140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Л10з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жилые дома к22, к23, к24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3,970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0,938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4,908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470225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Л9з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0,640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1,670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0,434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2,744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Л11з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д/сад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0,276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0,395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0,781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Л30з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Центр соц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иального</w:t>
            </w: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обслуживания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Л22з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0,490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0,195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1,387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Л21з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 сад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0,276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0,395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0,781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Л20з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Комплексная многоэтажная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37,109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8,660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45,769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Л28з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Коммунально-бытовой объект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0,977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1,367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0,446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2,790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Л29з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Пожарное депо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0,150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Л17з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</w:t>
            </w: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культ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урно</w:t>
            </w: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-досуг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овый</w:t>
            </w: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0,420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0,588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0,192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Л18з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Торговый комплекс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0,529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0,734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0,241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1,510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Л19з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Отделение полиции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0,088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0,123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0,040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0,250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Л14з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Общественно-деловой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1,047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1,465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0,478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2,990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Л13з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Многоэтажные гаражи-стоянки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Л16з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Многоэтажные гаражи-стоянки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Л15з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Культовое сооружение (Часовня)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0,040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0,040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Л25з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Физ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.-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оздоровит. комплекс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Л27з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ад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0,276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0,395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0,781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Л23з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 сад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0,276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0,395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0,781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Л24з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0,490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0,195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1,387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Л26з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0,490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0,195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1,387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Л8з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Реабилитационный</w:t>
            </w: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центр для детей с 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огранич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енными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возможностям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0,102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Л12з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Гостиничный комплекс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0,910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1,274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0,416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2,600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Л5з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 на 120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0,175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0,255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Л10н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Воспитательно-образовательный комплекс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0,340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0,451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0,409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Л9н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Общественно-деловой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0,567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0,794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0,259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1,620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Л8н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Поликлиника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0,147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0,067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0,420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Л4н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Жилая многоэтажная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20,667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4,883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25,550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Л7н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0,875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1,225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2,500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Л2н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Многоэтажные гаражи-стоянки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Л1н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Комплексная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13,913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3,287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17,200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2021-2023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Л3н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Пристройка к существующей школе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0,416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0,553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0,501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1,470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Л5н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0,170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0,226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Л6н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Общественно-деловой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0,347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0,486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0,158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0,990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Л14с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Многоэтажный жилой дом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1,079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0,085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0,349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1,513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Л16с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 на 200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0,220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0,472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Л17с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СОШ на 825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0,940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0,530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0,275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1,745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Л18.1с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2,794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1,394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4,188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Л12с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Админист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ративно-деловой центр и многоэтажный</w:t>
            </w: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паркинг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0,255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0,083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0,320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Л29с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Объекты общественн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о-делового и торгово-бытового назначения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2,247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3,146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1,027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6,420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2022-2024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Л26с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23,086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5,454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28,540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2022-2024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Л24с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Объекты учебно-образовательного назначения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1,263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0,793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0,820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2,777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2023-2024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Л28с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Поликлиника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0,280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0,392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0,128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Л27с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0,143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0,380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Л23с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0,143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0,380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Л25с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0,143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0,380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Многоэтажный жилой дом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1,075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0,215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1,890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Л4с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0,127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0,169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0,153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0,450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Л20с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Физкультурно-оздоровительный комплекс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0,980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2,000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Л19с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Торгово-досуговый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0,822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0,840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Л14сп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Производственно-технический объект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3,403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3,403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Л12сп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Деловой и научно-производственный комплекс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4,550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6,370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2,080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13,000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2021-2024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Л14сп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Спортивный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1,225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1,715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0,560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3,500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Л13сп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Объекты учебно-образовательного назначения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0,679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0,902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0,818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2,400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Л21с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Деловой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0,272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0,278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Л22с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 бытового назначения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0,311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Л13с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Ресторан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0,095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Л15с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Комбинат бытового обслуживания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Л8с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 общественно-делового размещения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0,250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0,250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0,660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Л7с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Торговый комплекс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0,241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0,254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0,175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0,670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Л9с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Оздоровительный компле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кс с тр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авм пунктом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0,697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0,199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0,895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Л2сп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Паркинг к 73.1 и 73.2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0,804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0,025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0,959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Л3сп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Пожарное депо, к.77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0,180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0,817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0,359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1,356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Л4сп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Паркинг к. 75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0,310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0,385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0,007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0,702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Л1сп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ФОК к. 71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0,154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0,545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0,143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0,842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Л5сп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Ж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/д к. 30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1,797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0,685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2,482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Л6сп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 к.58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1,430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1,180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0,268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3,052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Л9сп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Соцкультбыт к. 50а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0,086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0,019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Л8сп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Паркинг к.74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1,254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0,022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1,368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Л10с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автоцентр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0,980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0,320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2,000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Л6с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ж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/д к.№23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0,320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0,620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Л5с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 торговли и бытового обслуживания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0,187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0,187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Л3с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офисный комплекс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0,753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1,040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0,339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2,122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</w:t>
            </w: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ъект торговли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0,405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0,568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0,185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1,159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Л11с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Комплексная многоэтажная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34,388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5,158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39,546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2021-2025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Л11н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2,400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3,000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Л7сп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3,730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1,980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6,010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Л10сп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 складского назначения (Литер Д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,Ж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)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0,190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0,190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Л11сп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 складского назначения (Литер К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,Б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,Б1)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0,096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Л18.2с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1,405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0,215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0,850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2,470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Л4з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 сад №26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0,179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0,174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0,155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0,508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Л5з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5,603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0,080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3,404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9,087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470225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  <w:r w:rsidR="00BE408C"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Л1ц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Общественно-деловой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8,859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12,402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4,050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25,310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2023-2025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 №100 (реконструкция)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0,248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0,064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0,312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Л4ц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0,091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0,120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0,109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0,320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Л3ю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0,150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Л4ю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Многоэтажное жилое строительство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5,422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0,527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5,948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2025-2027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Л8ц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Объекты  учебно-образовательного назначения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1,488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2,083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0,680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4,250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2023-2024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Л9ц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Спортивный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0,875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1,225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2,500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Л8з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Объекты учебно-образовательного назначения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0,679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0,902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0,818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2,400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2020-2021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Л10з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0,311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0,414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0,375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1,100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Л11з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Технопарк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8,050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11,270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3,680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23,000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2023-2025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 №10 (реконструкция)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0,523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0,141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0,664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Л6ц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Ледовый дворец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0,350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0,490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Л7ц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Магазин ООО "АТАК"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0,287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0,402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0,131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0,820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Л2в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Автомоечный комплекс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Л9ю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АЗК, автомойка, ресторан</w:t>
            </w: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быстрого питания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0,408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0,020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0,428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Л3з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0,060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0,190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0,415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Л2ю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комплекс с паркингом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0,570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0,798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0,101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1,629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Л1в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Бассейн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0,527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0,144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0,672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Л6ю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Роддом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0,171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0,239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0,488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Л5ю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Хирургический и реабилитационный корпуса больницы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1,229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1,721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0,562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3,512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Л2ц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парковка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Л1ю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Спортивно-оздоровительный комплекс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Л10ц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Производственно-складской комплекс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0,280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0,588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Л7ю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Диализный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0,099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0,274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0,046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0,419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Л3ц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Торгово-информационный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0,072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Л6з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Торгово-офисное здание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0,250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0,250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0,660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470225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Л9з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Одноэтажный магазин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0,083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0,043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0,126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Л5ц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Многоэтажное жилое строительство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3,060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0,590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1,530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5,180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2019-2020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Л7з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Пристройка к Кадетской школе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1,010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Л8ю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Торговый павильон (реконструкция)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0,020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0,102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Т12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Центр общественно-делового назначения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1,958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0,293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2,250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Т8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 на 150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0,262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0,320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Т11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 на 95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Т21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общественный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0,648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0,072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0,720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Т24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Малоэтажная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7,512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2,821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10,333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2020-2022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Т23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СОШ на 370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0,589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0,220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0,809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Т22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ДДУ на 180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0,127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Т25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Малоэтажная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11,382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3,554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7,210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22,146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2024-2026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Т26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ДДУ на 300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0,480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0,120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Т27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СОШ на 600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0,520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0,650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Т28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ФОК с бассейном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1,500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Т19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Производственно-складской объект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0,690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0,690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Т17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Производственно-складской объект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Т18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Производственно-складской объект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1,310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1,310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Т13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Производственно-складской объект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3,300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3,300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Т14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Производственно-складской объект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4,780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4,780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Т15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Производственно-складской объект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2,330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2,330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Т16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Производственно-складской объект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3,895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3,895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Т29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Среднеэтажная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7,855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4,069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11,924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Т31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СОШ на 750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0,154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0,861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Т32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СОШ на 750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0,154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0,861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Т33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 на 240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0,515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0,112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0,627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Т30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 на 240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0,515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0,112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0,627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Т34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Среднеэтажная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6,770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3,385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10,155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2020-2021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Т35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общ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ественно-деловой центр с парков</w:t>
            </w: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кой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3,600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4,500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Т37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30,360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15,640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46,000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2023-2027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Т36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Центры общественно-делового назначения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0,918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0,162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1,080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Т39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Пожарное депо, очистные сооружения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Т38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Объекты научно-производственного назначения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20,400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3,600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24,000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2028-2032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Т40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ДДУ на 360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0,615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0,750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Т41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ДДУ на 360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0,615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0,750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Т42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ДДУ на 360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0,615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0,750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2027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Т43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ДДУ на 360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0,615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0,750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2027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Т45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СОШ на 1000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0,894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0,196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1,090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Т46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СОШ на 1100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0,984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0,216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2027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Т44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СОШ на 1000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0,894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0,196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1,090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Т47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ФОК с бассейном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1,500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2027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Т48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Полик</w:t>
            </w: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линика на 450 посещений в смену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0,410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Т20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Пожарное депо на 4 поста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Новый корпус СОШ №17 на 385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0,344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0,420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ДДУ на 120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ФОК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1,500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ДДУ на 360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0,599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0,131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0,730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застройка, ул. Гаршина, д.3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1,600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0,585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2,130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4,315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ДДУ на 300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0,492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Т10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Многоквартирная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6,550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3,370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9,920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2025-2027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Торговый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0,216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0,024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0,240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Объекты 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общественно-делового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и научно-производстве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7,200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1,800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9,000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2028-2030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Среднеэтажная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0,533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0,178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0,710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Среднеэтажная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0,648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0,216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0,864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Среднеэтажная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0,246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0,082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0,328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Среднеэтажная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0,391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0,521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2025-2026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М10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Индивидуальная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0,104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2019-2020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М14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Индивидуальная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1,242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1,380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2023-2025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М15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 на 200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0,357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0,063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0,420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М13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 на 200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0,357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0,063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0,420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М12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общественный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2,405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0,785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2,830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2019-2021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 на 240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0,071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0,470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Физкультурно-оздоровительный комплекс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1,500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Общеобразовательная школа на 700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0,646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0,760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 на 240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0,071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0,470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М18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Физкультурно-оздровительный комплекс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1,500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М11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торговый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М8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Амбулатория на 890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1,496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0,374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1,870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М16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спортивный комплекс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1,528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0,382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1,910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М17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Общеобразовательная школа на 700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0,646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0,760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О15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Дворец культуры на 920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0,634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0,750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О17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ФОК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0,425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О16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Новый корпус на 240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0,425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О5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Общеобразовательная школа на 550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0,450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О21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Комсомольская (60000 кв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.м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)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0,994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0,426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1,420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О28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Лесная 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сторожка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(5 секц., 17 эт., ж/д)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0,672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0,448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1,120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О27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«РИК» (2 под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., 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 эт.)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0,474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0,316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0,790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О26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 Строй (9 секц., 17 эт., ж/д)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1,446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0,964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2,410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О24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«КИТ» (2 17 эт., ж/д)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0,336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0,840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О11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Общеобразовательная школа на 280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0,360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«Рустехнострой» (2 ж/д 17 эт.)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0,258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0,965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О8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 торговли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О13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ЗАО "ОЭС"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О12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Торговое здание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0,019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0,122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О18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"Строй-Альянс"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0,080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0,085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"ОУКСИ" (подстанция скорой помощи)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О29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Индивидуальная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0,025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Среднеэтажная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0,714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1,020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О22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Общественно-деловой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0,648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0,072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0,720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общественный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0,810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О20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ТЦ 1000 кв.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О25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Торгово-общественный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0,346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0,039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0,385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О23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ТЦ 1400 кв.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О31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 коммунально-складского назначения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О32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Промышленный объект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О30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 коммунально-складского назначения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0,580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0,580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 на 320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0,595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 на 320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0,595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О10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 на 110 мест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0,170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О19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Поликлиника детская на 150 посещений в смену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0,279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0,031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0,310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ФОК с ледовой ареной, бассейном и парком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0,450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О14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Магазин и кафе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К23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застройка, два 3-х секционных 1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0,868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0,372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1,240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застройка, 12-ти этажный ж/д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0,820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0,432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1,252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К14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Многоэтажная жилая застройка, 12-ти 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этажные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ж/д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1,071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0,459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1,530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2021-2023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К8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Многоэтажная жилая застройка, 12-ти 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этажные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ж/д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1,281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0,549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1,830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2020-2022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застройка, 3-я очередь, 14-17 э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1,291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1,991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Среднеэт. жил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7 этажей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2,800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4,000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2025-2027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К15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Среднеэт. жил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7 этажей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1,960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0,840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2,800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2026-2028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К24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Среднеэт. жил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7 этажей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1,232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0,528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1,760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2024-2025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К21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Многоэт. жил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9 этажей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0,357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0,153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0,510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</w:tr>
      <w:tr w:rsidR="00BE408C" w:rsidRPr="00BE408C" w:rsidTr="00BE408C">
        <w:trPr>
          <w:trHeight w:val="198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К13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Среднеэт. жил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1,120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0,480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1,600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2024-2026</w:t>
            </w:r>
          </w:p>
        </w:tc>
      </w:tr>
      <w:tr w:rsidR="00BE408C" w:rsidRPr="00BE408C" w:rsidTr="00BE408C">
        <w:trPr>
          <w:trHeight w:val="198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Среднеэт. жил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5 этажей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0,896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0,384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1,280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2029-2031</w:t>
            </w:r>
          </w:p>
        </w:tc>
      </w:tr>
      <w:tr w:rsidR="00BE408C" w:rsidRPr="00BE408C" w:rsidTr="00BE408C">
        <w:trPr>
          <w:trHeight w:val="198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Среднеэт. жил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7 этажей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0,952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0,408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1,360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2026-2028</w:t>
            </w:r>
          </w:p>
        </w:tc>
      </w:tr>
      <w:tr w:rsidR="00BE408C" w:rsidRPr="00BE408C" w:rsidTr="00BE408C">
        <w:trPr>
          <w:trHeight w:val="198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Среднеэт. жил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7 этажей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1,120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0,480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1,600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2025-2027</w:t>
            </w:r>
          </w:p>
        </w:tc>
      </w:tr>
      <w:tr w:rsidR="00BE408C" w:rsidRPr="00BE408C" w:rsidTr="00BE408C">
        <w:trPr>
          <w:trHeight w:val="198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К18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Многоэт. жил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7-17 этажей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9,655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6,568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17,423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470225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  <w:r w:rsidR="00BE408C"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-2020</w:t>
            </w:r>
          </w:p>
        </w:tc>
      </w:tr>
      <w:tr w:rsidR="00BE408C" w:rsidRPr="00BE408C" w:rsidTr="00BE408C">
        <w:trPr>
          <w:trHeight w:val="198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К10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Среднеэт. жил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7 этажей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0,728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0,312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1,040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</w:tc>
      </w:tr>
      <w:tr w:rsidR="00BE408C" w:rsidRPr="00BE408C" w:rsidTr="00BE408C">
        <w:trPr>
          <w:trHeight w:val="198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К39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Малоэт. жил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 4 этажа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1,264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0,542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1,805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2023-2024</w:t>
            </w:r>
          </w:p>
        </w:tc>
      </w:tr>
      <w:tr w:rsidR="00BE408C" w:rsidRPr="00BE408C" w:rsidTr="00BE408C">
        <w:trPr>
          <w:trHeight w:val="198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К37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Среднеэт. жил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5 этажей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1,176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1,680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2020-2022</w:t>
            </w:r>
          </w:p>
        </w:tc>
      </w:tr>
      <w:tr w:rsidR="00BE408C" w:rsidRPr="00BE408C" w:rsidTr="00BE408C">
        <w:trPr>
          <w:trHeight w:val="198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К47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Индивидуальная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0,371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0,065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0,436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2030-2032</w:t>
            </w:r>
          </w:p>
        </w:tc>
      </w:tr>
      <w:tr w:rsidR="00BE408C" w:rsidRPr="00BE408C" w:rsidTr="00BE408C">
        <w:trPr>
          <w:trHeight w:val="198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К45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Индивидуальная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0,618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0,109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0,727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2028-2030</w:t>
            </w:r>
          </w:p>
        </w:tc>
      </w:tr>
      <w:tr w:rsidR="00BE408C" w:rsidRPr="00BE408C" w:rsidTr="00BE408C">
        <w:trPr>
          <w:trHeight w:val="198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К41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Малоэт. жил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3 этажа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0,768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0,329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1,097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2021-2023</w:t>
            </w:r>
          </w:p>
        </w:tc>
      </w:tr>
      <w:tr w:rsidR="00BE408C" w:rsidRPr="00BE408C" w:rsidTr="00BE408C">
        <w:trPr>
          <w:trHeight w:val="198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К42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Малоэт. жил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3 этажа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0,695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0,298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0,993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2019-2021</w:t>
            </w:r>
          </w:p>
        </w:tc>
      </w:tr>
      <w:tr w:rsidR="00BE408C" w:rsidRPr="00BE408C" w:rsidTr="00BE408C">
        <w:trPr>
          <w:trHeight w:val="198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К33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Малоэт. жил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3 этажа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1,729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0,741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2,470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2026-2027</w:t>
            </w:r>
          </w:p>
        </w:tc>
      </w:tr>
      <w:tr w:rsidR="00BE408C" w:rsidRPr="00BE408C" w:rsidTr="00BE408C">
        <w:trPr>
          <w:trHeight w:val="198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К11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0,247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0,044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0,290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</w:tr>
      <w:tr w:rsidR="00BE408C" w:rsidRPr="00BE408C" w:rsidTr="00BE408C">
        <w:trPr>
          <w:trHeight w:val="198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К22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0,120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198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К12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0,240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198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К17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0,536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0,095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0,630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198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К16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0,646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0,760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198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0,240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2030</w:t>
            </w:r>
          </w:p>
        </w:tc>
      </w:tr>
      <w:tr w:rsidR="00BE408C" w:rsidRPr="00BE408C" w:rsidTr="00BE408C">
        <w:trPr>
          <w:trHeight w:val="198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К34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0,120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2027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К28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Среднеэт. жил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7 этажей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2,779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1,191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3,970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2024-2026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К27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0,151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0,165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К26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0,024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0,227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К25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0,501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0,053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0,554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К32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0,227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0,053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0,280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К31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0,501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0,053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0,554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К30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0,024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0,227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К29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Среднеэтажная жилая застройка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4,233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1,814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6,047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2023-2025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К35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0,950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К36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0,513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0,057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0,570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К38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0,566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0,104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0,670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К43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0,485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0,086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0,570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К44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0,240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К46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0,240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2030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К48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0,342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0,380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К40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центр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2,100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0,371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2,470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2027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</w:t>
            </w:r>
            <w:proofErr w:type="gramStart"/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  <w:proofErr w:type="gramEnd"/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0,357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0,063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0,420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К20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0,420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0,168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0,373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0,961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BE408C" w:rsidRPr="00BE408C" w:rsidTr="00BE408C">
        <w:trPr>
          <w:trHeight w:val="227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К19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0,815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1,056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0,900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2,771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E408C" w:rsidRPr="00BE408C" w:rsidRDefault="00BE408C" w:rsidP="00BE4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08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</w:tbl>
    <w:p w:rsidR="008C093B" w:rsidRDefault="008C093B" w:rsidP="008C093B">
      <w:pPr>
        <w:spacing w:after="0" w:line="300" w:lineRule="auto"/>
        <w:jc w:val="both"/>
        <w:rPr>
          <w:rFonts w:ascii="Times New Roman" w:hAnsi="Times New Roman" w:cs="Times New Roman"/>
          <w:sz w:val="28"/>
          <w:szCs w:val="28"/>
        </w:rPr>
        <w:sectPr w:rsidR="008C093B" w:rsidSect="0054086F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C82D68" w:rsidRDefault="005C319A" w:rsidP="00C82D6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58593C5" wp14:editId="3082C44F">
            <wp:extent cx="9339757" cy="565265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спектива на карте ГО.bmp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" t="1381" r="9837" b="54340"/>
                    <a:stretch/>
                  </pic:blipFill>
                  <pic:spPr bwMode="auto">
                    <a:xfrm>
                      <a:off x="0" y="0"/>
                      <a:ext cx="9344430" cy="5655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319A" w:rsidRDefault="0083735B" w:rsidP="00C82D6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5.1.1</w:t>
      </w:r>
      <w:r w:rsidR="005C319A">
        <w:rPr>
          <w:rFonts w:ascii="Times New Roman" w:hAnsi="Times New Roman" w:cs="Times New Roman"/>
          <w:sz w:val="28"/>
          <w:szCs w:val="28"/>
        </w:rPr>
        <w:t xml:space="preserve"> – Площадки под новое строительство </w:t>
      </w:r>
      <w:r w:rsidR="00C82D68">
        <w:rPr>
          <w:rFonts w:ascii="Times New Roman" w:hAnsi="Times New Roman" w:cs="Times New Roman"/>
          <w:sz w:val="28"/>
          <w:szCs w:val="28"/>
        </w:rPr>
        <w:t>на территории ГО Люберцы (север)</w:t>
      </w:r>
    </w:p>
    <w:p w:rsidR="00C82D68" w:rsidRDefault="00C82D68" w:rsidP="00C82D6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3B1D914" wp14:editId="78E18797">
            <wp:extent cx="9249945" cy="5747657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спектива на карте ГО.bmp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832" b="4383"/>
                    <a:stretch/>
                  </pic:blipFill>
                  <pic:spPr bwMode="auto">
                    <a:xfrm>
                      <a:off x="0" y="0"/>
                      <a:ext cx="9256082" cy="575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093B" w:rsidRDefault="0083735B" w:rsidP="00C82D68">
      <w:pPr>
        <w:spacing w:after="0" w:line="30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  <w:sectPr w:rsidR="008C093B" w:rsidSect="00C82D68">
          <w:pgSz w:w="16838" w:h="11906" w:orient="landscape"/>
          <w:pgMar w:top="1134" w:right="1134" w:bottom="851" w:left="1134" w:header="709" w:footer="187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>Рисунок 5.1.2</w:t>
      </w:r>
      <w:r w:rsidR="00C82D68">
        <w:rPr>
          <w:rFonts w:ascii="Times New Roman" w:hAnsi="Times New Roman" w:cs="Times New Roman"/>
          <w:sz w:val="28"/>
          <w:szCs w:val="28"/>
        </w:rPr>
        <w:t xml:space="preserve"> – Площадки под новое строительство на территории ГО Люберцы (юг)</w:t>
      </w:r>
    </w:p>
    <w:p w:rsidR="003C7CF8" w:rsidRDefault="003C7CF8" w:rsidP="0083735B">
      <w:pPr>
        <w:pStyle w:val="2"/>
        <w:numPr>
          <w:ilvl w:val="1"/>
          <w:numId w:val="7"/>
        </w:num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bookmarkStart w:id="1" w:name="_Toc462404355"/>
      <w:r w:rsidRPr="003C7C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Определение возможности подключения перспективных потребителей тепловой энергии (мощности) к источникам тепловой мощности</w:t>
      </w:r>
      <w:bookmarkEnd w:id="1"/>
    </w:p>
    <w:p w:rsidR="00CD3605" w:rsidRDefault="00CD3605" w:rsidP="00E95FB5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bookmarkStart w:id="2" w:name="_Toc406161887"/>
      <w:r w:rsidRPr="00DF10C8">
        <w:rPr>
          <w:rFonts w:ascii="Times New Roman" w:hAnsi="Times New Roman" w:cs="Times New Roman"/>
          <w:sz w:val="28"/>
          <w:szCs w:val="28"/>
        </w:rPr>
        <w:t xml:space="preserve">Все варианты развития системы теплоснабжения </w:t>
      </w:r>
      <w:r w:rsidR="006D7D94">
        <w:rPr>
          <w:rFonts w:ascii="Times New Roman" w:hAnsi="Times New Roman" w:cs="Times New Roman"/>
          <w:sz w:val="28"/>
          <w:szCs w:val="28"/>
        </w:rPr>
        <w:t>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C093B">
        <w:rPr>
          <w:rFonts w:ascii="Times New Roman" w:hAnsi="Times New Roman" w:cs="Times New Roman"/>
          <w:sz w:val="28"/>
          <w:szCs w:val="28"/>
        </w:rPr>
        <w:t>Люберцы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F10C8">
        <w:rPr>
          <w:rFonts w:ascii="Times New Roman" w:hAnsi="Times New Roman" w:cs="Times New Roman"/>
          <w:sz w:val="28"/>
          <w:szCs w:val="28"/>
        </w:rPr>
        <w:t xml:space="preserve"> сформированы на основе тер</w:t>
      </w:r>
      <w:r>
        <w:rPr>
          <w:rFonts w:ascii="Times New Roman" w:hAnsi="Times New Roman" w:cs="Times New Roman"/>
          <w:sz w:val="28"/>
          <w:szCs w:val="28"/>
        </w:rPr>
        <w:t>риториально-распределенного про</w:t>
      </w:r>
      <w:r w:rsidRPr="00DF10C8">
        <w:rPr>
          <w:rFonts w:ascii="Times New Roman" w:hAnsi="Times New Roman" w:cs="Times New Roman"/>
          <w:sz w:val="28"/>
          <w:szCs w:val="28"/>
        </w:rPr>
        <w:t xml:space="preserve">гноза изменения тепловой нагрузки, приведенного в главе 2 «Перспективное потребление тепловой </w:t>
      </w:r>
      <w:r>
        <w:rPr>
          <w:rFonts w:ascii="Times New Roman" w:hAnsi="Times New Roman" w:cs="Times New Roman"/>
          <w:sz w:val="28"/>
          <w:szCs w:val="28"/>
        </w:rPr>
        <w:t>энергии на цели теплоснабжения»</w:t>
      </w:r>
      <w:r w:rsidRPr="00DF10C8">
        <w:rPr>
          <w:rFonts w:ascii="Times New Roman" w:hAnsi="Times New Roman" w:cs="Times New Roman"/>
          <w:sz w:val="28"/>
          <w:szCs w:val="28"/>
        </w:rPr>
        <w:t>.</w:t>
      </w:r>
    </w:p>
    <w:p w:rsidR="00962420" w:rsidRDefault="00737066" w:rsidP="00E95FB5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Предлагаемые в</w:t>
      </w:r>
      <w:r w:rsidRPr="00DF10C8">
        <w:rPr>
          <w:rFonts w:ascii="Times New Roman" w:hAnsi="Times New Roman" w:cs="Times New Roman"/>
          <w:sz w:val="28"/>
          <w:szCs w:val="28"/>
        </w:rPr>
        <w:t>арианты развития системы теплоснабжения представлены в таблиц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DF10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5.2</w:t>
      </w:r>
      <w:r w:rsidRPr="00DF10C8">
        <w:rPr>
          <w:rFonts w:ascii="Times New Roman" w:hAnsi="Times New Roman" w:cs="Times New Roman"/>
          <w:sz w:val="28"/>
          <w:szCs w:val="28"/>
        </w:rPr>
        <w:t>.</w:t>
      </w:r>
      <w:r w:rsidR="008C093B">
        <w:rPr>
          <w:rFonts w:ascii="Times New Roman" w:hAnsi="Times New Roman" w:cs="Times New Roman"/>
          <w:sz w:val="28"/>
          <w:szCs w:val="28"/>
        </w:rPr>
        <w:t>1.</w:t>
      </w:r>
    </w:p>
    <w:p w:rsidR="00962420" w:rsidRDefault="00E95FB5" w:rsidP="00E95FB5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Варианты обеспечения перспективной тепловой нагрузки в разрезе по объектам подключения </w:t>
      </w:r>
      <w:r w:rsidR="00962420" w:rsidRPr="00DF10C8">
        <w:rPr>
          <w:rFonts w:ascii="Times New Roman" w:hAnsi="Times New Roman" w:cs="Times New Roman"/>
          <w:sz w:val="28"/>
          <w:szCs w:val="28"/>
        </w:rPr>
        <w:t>представлены в таблиц</w:t>
      </w:r>
      <w:r w:rsidR="00962420">
        <w:rPr>
          <w:rFonts w:ascii="Times New Roman" w:hAnsi="Times New Roman" w:cs="Times New Roman"/>
          <w:sz w:val="28"/>
          <w:szCs w:val="28"/>
        </w:rPr>
        <w:t>е</w:t>
      </w:r>
      <w:r w:rsidR="00962420" w:rsidRPr="00DF10C8">
        <w:rPr>
          <w:rFonts w:ascii="Times New Roman" w:hAnsi="Times New Roman" w:cs="Times New Roman"/>
          <w:sz w:val="28"/>
          <w:szCs w:val="28"/>
        </w:rPr>
        <w:t xml:space="preserve"> </w:t>
      </w:r>
      <w:r w:rsidR="00962420">
        <w:rPr>
          <w:rFonts w:ascii="Times New Roman" w:hAnsi="Times New Roman" w:cs="Times New Roman"/>
          <w:sz w:val="28"/>
          <w:szCs w:val="28"/>
        </w:rPr>
        <w:t>5.2.2</w:t>
      </w:r>
      <w:r w:rsidR="00962420" w:rsidRPr="00DF10C8">
        <w:rPr>
          <w:rFonts w:ascii="Times New Roman" w:hAnsi="Times New Roman" w:cs="Times New Roman"/>
          <w:sz w:val="28"/>
          <w:szCs w:val="28"/>
        </w:rPr>
        <w:t>.</w:t>
      </w:r>
    </w:p>
    <w:p w:rsidR="00737066" w:rsidRDefault="00737066" w:rsidP="00E95FB5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37066" w:rsidRDefault="00737066" w:rsidP="00B052E8">
      <w:pPr>
        <w:spacing w:before="240"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  <w:sectPr w:rsidR="00737066" w:rsidSect="00B052E8">
          <w:footerReference w:type="default" r:id="rId14"/>
          <w:footerReference w:type="first" r:id="rId15"/>
          <w:pgSz w:w="11906" w:h="16838"/>
          <w:pgMar w:top="1134" w:right="851" w:bottom="1134" w:left="1701" w:header="708" w:footer="708" w:gutter="0"/>
          <w:cols w:space="708"/>
          <w:docGrid w:linePitch="360"/>
        </w:sectPr>
      </w:pPr>
    </w:p>
    <w:p w:rsidR="00737066" w:rsidRDefault="00737066" w:rsidP="00737066">
      <w:pPr>
        <w:spacing w:after="120" w:line="30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Таблица 5.2</w:t>
      </w:r>
      <w:r w:rsidR="008C093B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A815B4">
        <w:rPr>
          <w:rFonts w:ascii="Times New Roman" w:hAnsi="Times New Roman" w:cs="Times New Roman"/>
          <w:sz w:val="28"/>
          <w:szCs w:val="28"/>
        </w:rPr>
        <w:t>Предлагаемые в</w:t>
      </w:r>
      <w:r w:rsidR="00A815B4" w:rsidRPr="00DF10C8">
        <w:rPr>
          <w:rFonts w:ascii="Times New Roman" w:hAnsi="Times New Roman" w:cs="Times New Roman"/>
          <w:sz w:val="28"/>
          <w:szCs w:val="28"/>
        </w:rPr>
        <w:t>арианты развития системы теплоснабжения</w:t>
      </w:r>
    </w:p>
    <w:tbl>
      <w:tblPr>
        <w:tblW w:w="507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5"/>
        <w:gridCol w:w="2555"/>
        <w:gridCol w:w="4501"/>
        <w:gridCol w:w="36"/>
        <w:gridCol w:w="69"/>
        <w:gridCol w:w="4609"/>
        <w:gridCol w:w="1418"/>
      </w:tblGrid>
      <w:tr w:rsidR="00822BBF" w:rsidRPr="0095710E" w:rsidTr="005C2778">
        <w:trPr>
          <w:trHeight w:val="284"/>
          <w:tblHeader/>
        </w:trPr>
        <w:tc>
          <w:tcPr>
            <w:tcW w:w="602" w:type="pct"/>
            <w:shd w:val="clear" w:color="000000" w:fill="CCC0DA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Теплоснабжающая организация</w:t>
            </w:r>
          </w:p>
        </w:tc>
        <w:tc>
          <w:tcPr>
            <w:tcW w:w="852" w:type="pct"/>
            <w:shd w:val="clear" w:color="000000" w:fill="CCC0DA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Наименование источника</w:t>
            </w:r>
          </w:p>
        </w:tc>
        <w:tc>
          <w:tcPr>
            <w:tcW w:w="1501" w:type="pct"/>
            <w:shd w:val="clear" w:color="000000" w:fill="CCC0DA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 вариант</w:t>
            </w:r>
          </w:p>
        </w:tc>
        <w:tc>
          <w:tcPr>
            <w:tcW w:w="1572" w:type="pct"/>
            <w:gridSpan w:val="3"/>
            <w:shd w:val="clear" w:color="000000" w:fill="CCC0DA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 вариант</w:t>
            </w:r>
          </w:p>
        </w:tc>
        <w:tc>
          <w:tcPr>
            <w:tcW w:w="473" w:type="pct"/>
            <w:shd w:val="clear" w:color="000000" w:fill="CCC0DA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Планируемые сроки выполнения 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Космонавтов,18 стр.1</w:t>
            </w:r>
          </w:p>
        </w:tc>
        <w:tc>
          <w:tcPr>
            <w:tcW w:w="1501" w:type="pct"/>
            <w:shd w:val="clear" w:color="auto" w:fill="auto"/>
            <w:vAlign w:val="center"/>
            <w:hideMark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и техническое перевооружение: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этап: з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амена котла ДКВр-10/13 и автоматики регулирования. Реконструкция насосного оборудования, установка ЧРП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 этап: р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еконструкция котельной с уве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личением тепловой мощности до 50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перевод котельной в водогрейный режим работы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</w:tc>
        <w:tc>
          <w:tcPr>
            <w:tcW w:w="1572" w:type="pct"/>
            <w:gridSpan w:val="3"/>
            <w:shd w:val="clear" w:color="auto" w:fill="auto"/>
            <w:vAlign w:val="center"/>
            <w:hideMark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и техническое перевооружение:</w:t>
            </w:r>
          </w:p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этап: з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амена котла ДКВр-10/13 и автоматики регулирования. Реконструкция насосного оборудования, установка ЧРП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 этап: р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еконструкция котельной с уве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личением тепловой мощности до 50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перевод котельной в водогрейный режим работы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3этап: увеличение тепловой мощности котельной до 58 Гкал/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с целью обеспечения тепловой нагрузки потребителей, переключаемых с котельной по ул. Мира, 3, стр.1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822BBF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вариант: </w:t>
            </w:r>
          </w:p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этап: 2019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 этап: 2020-2022</w:t>
            </w:r>
          </w:p>
          <w:p w:rsidR="00822BBF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вариант:</w:t>
            </w:r>
          </w:p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этап: 2019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 этап: 2020-2022</w:t>
            </w:r>
          </w:p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 этап: 2023-2025</w:t>
            </w:r>
          </w:p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ул. 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Транспортная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,1 стр.1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Техническое перевооружение:</w:t>
            </w:r>
          </w:p>
          <w:p w:rsidR="00822BBF" w:rsidRPr="00C0150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этап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–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 w:rsidRPr="00C0150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Проектные работы по  техническому перевооружению котельной с увеличением тепловой мощности до 20 Гкал/</w:t>
            </w:r>
            <w:proofErr w:type="gramStart"/>
            <w:r w:rsidRPr="00C0150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C0150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для обеспечения тепловой энергией перспективных потребителей;</w:t>
            </w:r>
          </w:p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0150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2 этап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–</w:t>
            </w:r>
            <w:r w:rsidRPr="00C0150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Техническое перевооружение котельной с увеличением тепловой мощности до 20 Гкал/</w:t>
            </w:r>
            <w:proofErr w:type="gramStart"/>
            <w:r w:rsidRPr="00C0150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C0150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для обеспечения тепловой энергией перспективных потребителей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 этап – Увеличение тепловой мощности котельной до 26 Гкал/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обеспечения тепловой энергией перспективных потребителей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этап: 2019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 этап: 2021-2023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 этап: 2026-2028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Хлебозаводской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пр.,3 стр.1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Техническое перевооружение:</w:t>
            </w:r>
          </w:p>
          <w:p w:rsidR="00822BBF" w:rsidRPr="00C0150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этап - </w:t>
            </w:r>
            <w:r w:rsidRPr="00C0150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Проектные работы по  техническому перевооружению котельной с ув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еличением тепловой мощности до 1</w:t>
            </w:r>
            <w:r w:rsidRPr="00C0150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 Гкал/</w:t>
            </w:r>
            <w:proofErr w:type="gramStart"/>
            <w:r w:rsidRPr="00C0150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C0150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для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повышения надёжности теплоснабжения</w:t>
            </w:r>
            <w:r w:rsidRPr="00C0150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;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0150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этап - Техническое перевооружение котельной с ув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еличением тепловой мощности до 1</w:t>
            </w:r>
            <w:r w:rsidRPr="00C0150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 Гкал/</w:t>
            </w:r>
            <w:proofErr w:type="gramStart"/>
            <w:r w:rsidRPr="00C0150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C0150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для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повышения надёжности теплоснабжения.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этап: 2019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 этап: 2020-2022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Хлебозаводской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туп.,9 стр.1</w:t>
            </w:r>
          </w:p>
        </w:tc>
        <w:tc>
          <w:tcPr>
            <w:tcW w:w="1501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без увеличения тепловой мощности: замена  котла ДКВр-10/13 и автоматики регулирования</w:t>
            </w:r>
          </w:p>
        </w:tc>
        <w:tc>
          <w:tcPr>
            <w:tcW w:w="1572" w:type="pct"/>
            <w:gridSpan w:val="3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Техническое перевооружение котельной с целью повышения надёжности теплоснабжения, перевод в водогрейный режим работы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вар: 2019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 вар: 2020-2021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Мира,3 стр.1</w:t>
            </w:r>
          </w:p>
        </w:tc>
        <w:tc>
          <w:tcPr>
            <w:tcW w:w="1501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без увеличения тепловой мощности, замена 3 котлов, выработавших эксплуатационный ресурс и автоматики регулирования</w:t>
            </w:r>
          </w:p>
        </w:tc>
        <w:tc>
          <w:tcPr>
            <w:tcW w:w="1572" w:type="pct"/>
            <w:gridSpan w:val="3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Перевод котельной в режим работы ЦТП, перевод тепловой нагрузки на котельную по ул. Космонавтов 18, стр.1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2020-2022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Панковский пр-д,1 корп.1 стр.1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Реконструкция котельной без увеличения тепловой мощности. </w:t>
            </w:r>
            <w:r w:rsidRPr="00A33B6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котла ДКВР 10/13 -1шт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A33B6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и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автоматики регулирования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2018-2019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Панковский пр-д,15 стр.2</w:t>
            </w:r>
          </w:p>
        </w:tc>
        <w:tc>
          <w:tcPr>
            <w:tcW w:w="1501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Установка ЧРП насосного оборудования </w:t>
            </w:r>
          </w:p>
        </w:tc>
        <w:tc>
          <w:tcPr>
            <w:tcW w:w="1572" w:type="pct"/>
            <w:gridSpan w:val="3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Перевод котельной в режим работы ЦТП, перевод тепловой нагрузки на котельную по ул. 1 Панковский пр-д,1 корп.1 стр.1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вариант: 2019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 xml:space="preserve">2 вариант: 2020-2021 </w:t>
            </w:r>
          </w:p>
        </w:tc>
      </w:tr>
      <w:tr w:rsidR="00822BBF" w:rsidRPr="0095710E" w:rsidTr="005C2778">
        <w:trPr>
          <w:trHeight w:val="1740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Попова, 16 стр.2</w:t>
            </w:r>
          </w:p>
        </w:tc>
        <w:tc>
          <w:tcPr>
            <w:tcW w:w="1501" w:type="pct"/>
            <w:shd w:val="clear" w:color="auto" w:fill="auto"/>
            <w:vAlign w:val="center"/>
            <w:hideMark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с целью замены оборудования, выработавшего эксплуа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тационный ресурс и ликвидации дефицита тепловой мощности:</w:t>
            </w:r>
          </w:p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этап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–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демонтаж котла ДЕ 16-24 и установка котла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КВГМ-20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тепловой мощностью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17,2 Гкал/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;</w:t>
            </w:r>
          </w:p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2 этап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–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демонтаж второго котла ДЕ 16-24 и установка котла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КВГМ-20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тепловой мощностью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17,2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 этап – увеличение тепловой мощности котельной до 114,4 Гкал/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</w:tc>
        <w:tc>
          <w:tcPr>
            <w:tcW w:w="1572" w:type="pct"/>
            <w:gridSpan w:val="3"/>
            <w:shd w:val="clear" w:color="auto" w:fill="auto"/>
            <w:vAlign w:val="center"/>
            <w:hideMark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с целью замены оборудования, выработавшего эксплуа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тационный ресурс и ликвидации дефицита тепловой мощности:</w:t>
            </w:r>
          </w:p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этап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–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демонтаж котла ДЕ 16-24 и установка котла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КВГМ-20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тепловой мощностью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17,2 Гкал/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;</w:t>
            </w:r>
          </w:p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2 этап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–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демонтаж второго котла ДЕ 16-24 и установка котла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КВГМ-20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тепловой мощностью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17,2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 этап – увеличение тепловой мощности котельной до 124,4 Гкал/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822BBF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вариант:</w:t>
            </w:r>
          </w:p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этап: 2022 </w:t>
            </w:r>
          </w:p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2 этап: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 этап: 2026</w:t>
            </w:r>
          </w:p>
          <w:p w:rsidR="00822BBF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вариант:</w:t>
            </w:r>
          </w:p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этап: 2019 </w:t>
            </w:r>
          </w:p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2 этап: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 этап: 2021</w:t>
            </w:r>
          </w:p>
        </w:tc>
      </w:tr>
      <w:tr w:rsidR="00822BBF" w:rsidRPr="0095710E" w:rsidTr="005C2778">
        <w:trPr>
          <w:trHeight w:val="432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Шевлякова, 9 стр.2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 по мере износа оборудования котельной. Проведение планово-предупредительных ремонтных работ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2034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Комсомольский пр., дом 6 стр.1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с увеличением тепловой мощности до 20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для обеспечения тепловой нагрузкой перспективных потребителей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ул. 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Коммунистическая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14 стр.1</w:t>
            </w:r>
          </w:p>
        </w:tc>
        <w:tc>
          <w:tcPr>
            <w:tcW w:w="1501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без увеличения тепловой мощности, замена основного и вспомогательного оборудования, выработавшего эксплуатационный ресурс</w:t>
            </w:r>
          </w:p>
        </w:tc>
        <w:tc>
          <w:tcPr>
            <w:tcW w:w="1572" w:type="pct"/>
            <w:gridSpan w:val="3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Перевод котельной в режим работы ЦТП, перевод тепловой нагрузки на котельную по ул. Попова 16 стр.2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ул. 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Инициативная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15 стр.1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без увеличения тепловой мощности, замена основного и вспомогательного оборудования, выработавшего эксплуатационный ресурс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8 марта, 47 стр.1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 по мере износа оборудования котельной. Проведение планово-предупредительных ремонтных работ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2034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Попова,16 стр.1</w:t>
            </w:r>
          </w:p>
        </w:tc>
        <w:tc>
          <w:tcPr>
            <w:tcW w:w="1501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автоматики регулирования 10-ти котлов ЗИО</w:t>
            </w:r>
          </w:p>
        </w:tc>
        <w:tc>
          <w:tcPr>
            <w:tcW w:w="1572" w:type="pct"/>
            <w:gridSpan w:val="3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Перевод котельной в режим работы ЦТП, перевод тепловых нагрузок на котельную по ул. Попова 16, стр.2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вар: 2019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 вар: 2021-2021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В. Интернационалистов, д.3 стр.1</w:t>
            </w:r>
          </w:p>
        </w:tc>
        <w:tc>
          <w:tcPr>
            <w:tcW w:w="1501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без увеличения тепловой мощности с целью замены оборудования, выработавшего эксплуатационный ресурс</w:t>
            </w:r>
          </w:p>
        </w:tc>
        <w:tc>
          <w:tcPr>
            <w:tcW w:w="1572" w:type="pct"/>
            <w:gridSpan w:val="3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Перевод котельной в режим работы ЦТП, перевод тепловых нагрузок на котельную по ул. Попова 16, стр.2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Красногорская, 19 к.1 стр.1</w:t>
            </w:r>
          </w:p>
        </w:tc>
        <w:tc>
          <w:tcPr>
            <w:tcW w:w="1501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с уве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личением тепловой мощности до 10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замены оборудования выработавшего свой эксплуатационный ресурс и обеспечения тепловой энергией перспективных потребителей. </w:t>
            </w:r>
          </w:p>
        </w:tc>
        <w:tc>
          <w:tcPr>
            <w:tcW w:w="1572" w:type="pct"/>
            <w:gridSpan w:val="3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с увеличением тепловой мощности до 13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замены оборудования выработавшего свой эксплуатационный ресурс и обеспечения тепловой энергией перспективных потребителей. 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вар: 2020-2022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 вар: 2023-2024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Гоголя, 2 стр.1</w:t>
            </w:r>
          </w:p>
        </w:tc>
        <w:tc>
          <w:tcPr>
            <w:tcW w:w="1501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036C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Реконструкция котельной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без </w:t>
            </w:r>
            <w:r w:rsidRPr="00A036C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увеличени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я</w:t>
            </w:r>
            <w:r w:rsidRPr="00A036C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тепловой мощности, с целью замены оборудования выработавше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го свой эксплуатационный ресурс. Установленная мощность котельной составит 10 Гкал/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</w:tc>
        <w:tc>
          <w:tcPr>
            <w:tcW w:w="1572" w:type="pct"/>
            <w:gridSpan w:val="3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036C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с увеличением тепловой мощности до 14 Гкал/</w:t>
            </w:r>
            <w:proofErr w:type="gramStart"/>
            <w:r w:rsidRPr="00A036C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A036C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замены оборудования выработавшего свой эксплуатационный ресурс и обеспечения тепловой энергией перспективных потребителей.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вар: 2020-2022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 вар: 2021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-2024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Шевлякова, 9а стр.1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 по мере износа оборудования котельной. Проведение планово-предупредительных ремонтных работ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2034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Толстого, 10 к.2 стр.1</w:t>
            </w:r>
          </w:p>
        </w:tc>
        <w:tc>
          <w:tcPr>
            <w:tcW w:w="1501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без увеличения тепловой мощности с целью замены оборудования, выработавшего эксплуатационный ресурс</w:t>
            </w:r>
          </w:p>
        </w:tc>
        <w:tc>
          <w:tcPr>
            <w:tcW w:w="1572" w:type="pct"/>
            <w:gridSpan w:val="3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Перевод котельной в режим работы ЦТП, перевод тепловых нагрузок на котельную по ул. Попова 16, стр.2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вар: 2026-2027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 вар: 2024-2025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Барыкина, 13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Увеличение тепловой мощности котельной до 132,07 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для обеспечения тепловой энергией перспективных потребителей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2018-2022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Власова, 3 стр.1</w:t>
            </w:r>
          </w:p>
        </w:tc>
        <w:tc>
          <w:tcPr>
            <w:tcW w:w="1501" w:type="pct"/>
            <w:shd w:val="clear" w:color="auto" w:fill="auto"/>
            <w:vAlign w:val="center"/>
            <w:hideMark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Техническое перевооружение:</w:t>
            </w:r>
          </w:p>
          <w:p w:rsidR="00822BBF" w:rsidRPr="00C0150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этап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–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Техническое перевооружение котельной с увеличением тепловой мощности до 10 Гкал/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;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0150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2 этап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– У</w:t>
            </w:r>
            <w:r w:rsidRPr="00C0150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еличение тепловой мощности до 16</w:t>
            </w:r>
            <w:r w:rsidRPr="00C0150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Гкал/</w:t>
            </w:r>
            <w:proofErr w:type="gramStart"/>
            <w:r w:rsidRPr="00C0150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C0150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для обеспечения тепловой энергией перспективных потребителей</w:t>
            </w:r>
          </w:p>
        </w:tc>
        <w:tc>
          <w:tcPr>
            <w:tcW w:w="1572" w:type="pct"/>
            <w:gridSpan w:val="3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с увеличением тепловой мощности до 10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замены оборудования, выработавшего эксплуатационный ресурс и обеспечения тепловой энергией перспективных и существующих потребителей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вар: 2019-2020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 xml:space="preserve">2 вар: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2022-2024</w:t>
            </w:r>
          </w:p>
        </w:tc>
      </w:tr>
      <w:tr w:rsidR="00822BBF" w:rsidRPr="0095710E" w:rsidTr="005C2778">
        <w:trPr>
          <w:trHeight w:val="383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Кирова, 34 стр.1</w:t>
            </w:r>
          </w:p>
        </w:tc>
        <w:tc>
          <w:tcPr>
            <w:tcW w:w="1501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Перевод котельной в режим работы ЦТП, перевод тепловой нагрузки на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котельную по ул. Власова, 3, стр.1</w:t>
            </w:r>
          </w:p>
        </w:tc>
        <w:tc>
          <w:tcPr>
            <w:tcW w:w="1572" w:type="pct"/>
            <w:gridSpan w:val="3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Перевод котельной в режим работы ЦТП, перевод тепловой нагрузки на РТС «Жулебино»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вар: 2022-2024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 вар: 2024-2025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Октябрьский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пр., 9 стр.1</w:t>
            </w:r>
          </w:p>
        </w:tc>
        <w:tc>
          <w:tcPr>
            <w:tcW w:w="1501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2-х котлов ТВГ-8 и автоматики регулирования</w:t>
            </w:r>
          </w:p>
        </w:tc>
        <w:tc>
          <w:tcPr>
            <w:tcW w:w="1572" w:type="pct"/>
            <w:gridSpan w:val="3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Перевод котельной в режим работы ЦТП, перевод тепловой нагрузки на котельную ООО «Любэнергоснаб»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2019-2020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ул. Кирова, 43 стр.2 </w:t>
            </w:r>
          </w:p>
        </w:tc>
        <w:tc>
          <w:tcPr>
            <w:tcW w:w="1501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без увеличения тепловой мощности с целью замены оборудования, выработавшего эксплуатационный ресурс</w:t>
            </w:r>
          </w:p>
        </w:tc>
        <w:tc>
          <w:tcPr>
            <w:tcW w:w="1572" w:type="pct"/>
            <w:gridSpan w:val="3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Ликвидация котельной, перевод тепловой нагрузки на котельную по ул. Власова, 3 стр.1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2027-2028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Октябрьский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пр., 112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Увеличение тепловой мощности котельной до 12 Гкал/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устранения дефицита тепловой мощности.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пгт. Малаховка,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Красная Змеевка, около д.12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 по мере износа оборудования котельной. Проведение планово-предупредительных ремонтных работ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2034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АО "Люберецкая теплосеть</w:t>
            </w:r>
          </w:p>
        </w:tc>
        <w:tc>
          <w:tcPr>
            <w:tcW w:w="852" w:type="pct"/>
            <w:shd w:val="clear" w:color="auto" w:fill="auto"/>
            <w:noWrap/>
            <w:vAlign w:val="center"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пгт. Малаховка, 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Комсомольская, д. 11/1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Модернизация котельной: установка современных газогорелочных устройств ГБЛ на отопительные котлы №1, 2, 3, 4, 5 и автоматики безопасности работы котельной. Установка пластинчатых бойлеров для ГВС, 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в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устаревших кожухо-трубных ВВП.</w:t>
            </w:r>
          </w:p>
        </w:tc>
        <w:tc>
          <w:tcPr>
            <w:tcW w:w="473" w:type="pct"/>
            <w:shd w:val="clear" w:color="auto" w:fill="auto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</w:t>
            </w:r>
          </w:p>
        </w:tc>
        <w:tc>
          <w:tcPr>
            <w:tcW w:w="852" w:type="pct"/>
            <w:shd w:val="clear" w:color="auto" w:fill="auto"/>
            <w:noWrap/>
            <w:vAlign w:val="center"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пгт. Малаховка, 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Щорса, д. 18/1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Модернизация и техническое перевооружение котельной: замена котлов Универсал-6 на котлы PREMIX RSP250. Перевод котельной в автоматизированный режим работы. Установленная мощность котельной после модернизации составит 0,430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473" w:type="pct"/>
            <w:shd w:val="clear" w:color="auto" w:fill="auto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2018-2019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</w:t>
            </w:r>
          </w:p>
        </w:tc>
        <w:tc>
          <w:tcPr>
            <w:tcW w:w="852" w:type="pct"/>
            <w:shd w:val="clear" w:color="auto" w:fill="auto"/>
            <w:noWrap/>
            <w:vAlign w:val="center"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пгт. Малаховка, 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Калинина, д. 29/1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Модернизация и техническое перевооружение котельной: </w:t>
            </w:r>
          </w:p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этап –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двух котлов ДКВР 4/13 (модернизация путем установки в здании комплексной автоматизированной водогрейной котельной «Профессионал» АБМКУ-П-10</w:t>
            </w:r>
            <w:r w:rsidRPr="001C0D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,5</w:t>
            </w:r>
            <w:r w:rsidRPr="00B64B9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) с увеличением установленной мощности с целью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замены морально и физически устаревшего оборудования и </w:t>
            </w:r>
            <w:r w:rsidRPr="00B64B9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обеспечения тепловой энергией 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перспективных потребителей;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этап – увеличение тепловой мощности до 12,0 Гкал/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обеспечения тепловой энергией перспективных потребителей </w:t>
            </w:r>
          </w:p>
        </w:tc>
        <w:tc>
          <w:tcPr>
            <w:tcW w:w="473" w:type="pct"/>
            <w:shd w:val="clear" w:color="auto" w:fill="auto"/>
            <w:noWrap/>
            <w:vAlign w:val="center"/>
          </w:tcPr>
          <w:p w:rsidR="00822BBF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этап: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-2022</w:t>
            </w:r>
          </w:p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этап: 2023-2024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</w:t>
            </w:r>
          </w:p>
        </w:tc>
        <w:tc>
          <w:tcPr>
            <w:tcW w:w="852" w:type="pct"/>
            <w:shd w:val="clear" w:color="auto" w:fill="auto"/>
            <w:noWrap/>
            <w:vAlign w:val="center"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пгт. Малаховка, 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Малаховская, 20/1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Модернизация и техническое перевооружение котельной: замена котлов Универсал-6М на котлы RS-A80 (АК-15). Перевод котельной в автоматизированный режим работы. Установленная мощность котельной после модернизации составит 0,138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473" w:type="pct"/>
            <w:shd w:val="clear" w:color="auto" w:fill="auto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2018-2019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</w:t>
            </w:r>
          </w:p>
        </w:tc>
        <w:tc>
          <w:tcPr>
            <w:tcW w:w="852" w:type="pct"/>
            <w:shd w:val="clear" w:color="auto" w:fill="auto"/>
            <w:noWrap/>
            <w:vAlign w:val="center"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пгт. Малаховка, 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Центральная, 12/1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Модернизация и техническое перевооружение котельной: замена котлов ЗИО-60 на котлы PREMIX RSP250. Перевод котельной в автоматизированный режим работы. Установленная мощность котельной после модернизации составит 0,645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473" w:type="pct"/>
            <w:shd w:val="clear" w:color="auto" w:fill="auto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2018-2019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</w:t>
            </w:r>
          </w:p>
        </w:tc>
        <w:tc>
          <w:tcPr>
            <w:tcW w:w="852" w:type="pct"/>
            <w:shd w:val="clear" w:color="auto" w:fill="auto"/>
            <w:noWrap/>
            <w:vAlign w:val="center"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пгт. Малаховка, 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Калинина, 30/1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</w:tcPr>
          <w:p w:rsidR="00822BBF" w:rsidRPr="00FC2AB3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highlight w:val="yellow"/>
              </w:rPr>
            </w:pPr>
            <w:r w:rsidRPr="00B64B9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Перевод котельной в режим работы ЦТП, перевод тепловой нагрузки  на котельную ул. Калинина 29 стр.1</w:t>
            </w:r>
          </w:p>
        </w:tc>
        <w:tc>
          <w:tcPr>
            <w:tcW w:w="473" w:type="pct"/>
            <w:shd w:val="clear" w:color="auto" w:fill="auto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18-2019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</w:t>
            </w:r>
          </w:p>
        </w:tc>
        <w:tc>
          <w:tcPr>
            <w:tcW w:w="852" w:type="pct"/>
            <w:shd w:val="clear" w:color="auto" w:fill="auto"/>
            <w:noWrap/>
            <w:vAlign w:val="center"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пгт. Малаховка, 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Тургенева, 17/1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Модернизация и техническое перевооружение котельной: замена котлов Универсал-6М на котлы PREMIX RSP250. Перевод котельной в автоматизированный режим работы. Установленная мощность котельной после модернизации составит 0,430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473" w:type="pct"/>
            <w:shd w:val="clear" w:color="auto" w:fill="auto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2018-2019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</w:t>
            </w:r>
          </w:p>
        </w:tc>
        <w:tc>
          <w:tcPr>
            <w:tcW w:w="852" w:type="pct"/>
            <w:shd w:val="clear" w:color="auto" w:fill="auto"/>
            <w:noWrap/>
            <w:vAlign w:val="center"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пгт. Малаховка, 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Кореневское ш., 25/1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Модернизация и техническое перевооружение котельной: замена котлов ЗИО-60 на котлы PREMIX RSP250. Перевод котельной в автоматизированный режим работы. Установленная мощность котельной после модернизации составит 0,645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473" w:type="pct"/>
            <w:shd w:val="clear" w:color="auto" w:fill="auto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</w:t>
            </w:r>
          </w:p>
        </w:tc>
        <w:tc>
          <w:tcPr>
            <w:tcW w:w="852" w:type="pct"/>
            <w:shd w:val="clear" w:color="auto" w:fill="auto"/>
            <w:noWrap/>
            <w:vAlign w:val="center"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пгт. Малаховка, 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Красковское ш., 15/1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Модернизация и техническое перевооружение котельной: замена котлов ЗИО-60 на котлы PREMIX RSP250. Перевод котельной в автоматизированный режим работы. Установленная мощность котельной после модернизации составит 0,645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473" w:type="pct"/>
            <w:shd w:val="clear" w:color="auto" w:fill="auto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2018-2019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</w:t>
            </w:r>
          </w:p>
        </w:tc>
        <w:tc>
          <w:tcPr>
            <w:tcW w:w="852" w:type="pct"/>
            <w:shd w:val="clear" w:color="auto" w:fill="auto"/>
            <w:noWrap/>
            <w:vAlign w:val="center"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пгт. Малаховка, 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Михневское ш., 15/1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Модернизация и техническое перевооружение котельной: замена котлов Универсал-6М на котлы PREMIX RSP250. Перевод котельной в автоматизированный режим работы. Установленная мощность котельной после модернизации составит 0,645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473" w:type="pct"/>
            <w:shd w:val="clear" w:color="auto" w:fill="auto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2018-2019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</w:t>
            </w:r>
          </w:p>
        </w:tc>
        <w:tc>
          <w:tcPr>
            <w:tcW w:w="852" w:type="pct"/>
            <w:shd w:val="clear" w:color="auto" w:fill="auto"/>
            <w:noWrap/>
            <w:vAlign w:val="center"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пгт. Малаховка, 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Электропосёлок, 11/1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Модернизация и техническое перевооружение котельной: замена котлов ЗИО-60 на котлы PREMIX RSP500. Перевод котельной в автоматизированный режим работы. Установленная мощность котельной после модернизации составит 1,720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473" w:type="pct"/>
            <w:shd w:val="clear" w:color="auto" w:fill="auto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2018-2019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</w:t>
            </w:r>
          </w:p>
        </w:tc>
        <w:tc>
          <w:tcPr>
            <w:tcW w:w="852" w:type="pct"/>
            <w:shd w:val="clear" w:color="auto" w:fill="auto"/>
            <w:noWrap/>
            <w:vAlign w:val="center"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пгт. Малаховка, 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Красковское ш., 14/1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Модернизация и техническое перевооружение котельной: замена котлов Факел на котлы PREMIX RSP250. Перевод котельной в автоматизированный режим работы. Установленная мощность котельной после модернизации составит 0,344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473" w:type="pct"/>
            <w:shd w:val="clear" w:color="auto" w:fill="auto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2018-2019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</w:t>
            </w:r>
          </w:p>
        </w:tc>
        <w:tc>
          <w:tcPr>
            <w:tcW w:w="852" w:type="pct"/>
            <w:shd w:val="clear" w:color="auto" w:fill="auto"/>
            <w:noWrap/>
            <w:vAlign w:val="center"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пгт. Малаховка, 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Быковское ш., 14/1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 БМК, техническое перевооружение существующей котельной:</w:t>
            </w:r>
          </w:p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этап – с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троительство дополнительно новой автоматизированной БМК установленной мощностью 10,318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рядом с существующей котельной с целью ликвидации дефиц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ита тепловой мощности;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этап – техническое перевооружение существующей котельной с увеличением мощности до 12,0  Гкал/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замены морально и физически устаревшего оборудования и устранения дефицита тепловой мощности.</w:t>
            </w:r>
          </w:p>
        </w:tc>
        <w:tc>
          <w:tcPr>
            <w:tcW w:w="473" w:type="pct"/>
            <w:shd w:val="clear" w:color="auto" w:fill="auto"/>
            <w:noWrap/>
            <w:vAlign w:val="center"/>
          </w:tcPr>
          <w:p w:rsidR="00822BBF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этап: 2018-2019</w:t>
            </w:r>
          </w:p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этап: 2022-2023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</w:t>
            </w:r>
          </w:p>
        </w:tc>
        <w:tc>
          <w:tcPr>
            <w:tcW w:w="852" w:type="pct"/>
            <w:shd w:val="clear" w:color="auto" w:fill="auto"/>
            <w:noWrap/>
            <w:vAlign w:val="center"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пгт.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Октябрьский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Ленина, 47</w:t>
            </w:r>
          </w:p>
        </w:tc>
        <w:tc>
          <w:tcPr>
            <w:tcW w:w="1536" w:type="pct"/>
            <w:gridSpan w:val="3"/>
            <w:shd w:val="clear" w:color="auto" w:fill="auto"/>
            <w:vAlign w:val="center"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Техническое перевооружение и строительство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новой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БМК:</w:t>
            </w:r>
          </w:p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этап – </w:t>
            </w:r>
            <w:r w:rsidRPr="00511A6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БМК установленной тепловой мощ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ностью 20 Гкал/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, с целью ликвидации дефицита тепловой мощности на котельной по ул. Ленина, 47.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Строительство новой БМК планируется рядом с котельной №2 по адресу 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Пролетарская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д. 5.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;</w:t>
            </w:r>
          </w:p>
          <w:p w:rsidR="00822BBF" w:rsidRPr="00511A63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этап – техническое перевооружение котельной по ул. Ленина, 47, с целью замены морально и физически устаревшего оборудования. Установленная мощность котельной составит 20 Гкал/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</w:tc>
        <w:tc>
          <w:tcPr>
            <w:tcW w:w="1537" w:type="pct"/>
            <w:shd w:val="clear" w:color="auto" w:fill="auto"/>
            <w:vAlign w:val="center"/>
          </w:tcPr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Ликвидация котельной, строительство взамен новой водогрейной БМК в 2 этапа.</w:t>
            </w:r>
          </w:p>
          <w:p w:rsidR="00822BBF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1 этап: строительство БМК установленной тепловой мощностью 36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. </w:t>
            </w:r>
          </w:p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этап: увеличение тепловой мощности БМК до 42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для обеспечения тепловой энергией перспективных потребителей. </w:t>
            </w:r>
            <w:r w:rsidRPr="00511A6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Строительство </w:t>
            </w:r>
            <w:proofErr w:type="gramStart"/>
            <w:r w:rsidRPr="00511A6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новой</w:t>
            </w:r>
            <w:proofErr w:type="gramEnd"/>
            <w:r w:rsidRPr="00511A6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 w:rsidRPr="00511A6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планируется рядом со зданием по адресу ул. Комсомольская, 5</w:t>
            </w:r>
          </w:p>
        </w:tc>
        <w:tc>
          <w:tcPr>
            <w:tcW w:w="473" w:type="pct"/>
            <w:shd w:val="clear" w:color="auto" w:fill="auto"/>
            <w:noWrap/>
            <w:vAlign w:val="center"/>
          </w:tcPr>
          <w:p w:rsidR="00822BBF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вар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иант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: </w:t>
            </w:r>
          </w:p>
          <w:p w:rsidR="00822BBF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этап: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2018-2019</w:t>
            </w:r>
          </w:p>
          <w:p w:rsidR="00822BBF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этап: 2020-2021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 вар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иант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: </w:t>
            </w:r>
          </w:p>
          <w:p w:rsidR="00822BBF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этап: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2018-2020</w:t>
            </w:r>
          </w:p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этап: 2020-2021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"ТТК"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№1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без увеличения тепловой мощности с целью замены оборудования, выработавшего эксплуатационный ресурс и повышения надёжности теплоснабжения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2023-2024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"ТТК"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 2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Реконструкция котельной с целью замены оборудования, выработавшего эксплуатационный ресурс и повышения уровня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надёжности теплоснабжения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2024-2025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МУП "ТТК"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 5</w:t>
            </w:r>
          </w:p>
        </w:tc>
        <w:tc>
          <w:tcPr>
            <w:tcW w:w="1501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с увеличением тепловой мощности до 0,8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ликвидации дефицита тепловой мощности, повышения надёжности теплоснабжения и обеспечения тепловой энергией перспективных потребителей</w:t>
            </w:r>
          </w:p>
        </w:tc>
        <w:tc>
          <w:tcPr>
            <w:tcW w:w="1572" w:type="pct"/>
            <w:gridSpan w:val="3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с увеличением тепловой мощности до 0,43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ликвидации дефицита тепловой мощности и повышения надёжности теплоснабжения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вар: 2019-2020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 вар: 2022-2023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"ТТК"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 6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 по мере износа оборудования котельной. Проведение планово-предупредительных ремонтных работ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2034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"ТТК"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 7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 по мере износа оборудования котельной. Проведение планово-предупредительных ремонтных работ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2034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"ТТК"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 8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Увеличение установленной мощности до 1,95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устранения дефицита тепловой мощности и обеспечения тепловой энергией  подключенных  потребителей в полном объёме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2020-2021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"ТТК"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 9</w:t>
            </w:r>
          </w:p>
        </w:tc>
        <w:tc>
          <w:tcPr>
            <w:tcW w:w="1501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Техническое перевооружение котельной  без увеличения тепловой мощности с целью замены физически и морально устаревшего оборудования </w:t>
            </w:r>
          </w:p>
        </w:tc>
        <w:tc>
          <w:tcPr>
            <w:tcW w:w="1572" w:type="pct"/>
            <w:gridSpan w:val="3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Техническое перевооружение котельной  с увеличением тепловой мощности до 14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для обеспечения тепловой энергией перспективных потребителей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вар: 2018-2019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 вар: 2017-2018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"ТТК"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 10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Техническое перевооружение котельной  без увеличения тепловой мощности с целью замены  физически и морально устаревшего оборудования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2020-2021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"ТТК"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 12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Техническое перевооружение с увеличением установленной мощности до 1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устранения дефицита тепловой мощности и обеспечения тепловой энергией  подключенных  потребителей в полном объёме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2020-2021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"ТТК"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 14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Техническое перевооружение котельной с целью замены оборудования, выработавшего эксплуатационный ресурс и повышения  надёжности теплоснабжения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2026-2027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"ОЖУ"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№2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Техническое перевооружение и модернизация котельной с увеличением тепловой мощности до 8,4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устранения дефицита тепловой мощности на котельной и замены морально и физически устаревшего оборудования, выработавшего эксплуатационный ресурс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"ОЖУ"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№3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Техническое перевооружение и модернизация котельной с увеличением тепловой мощности до 2,0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устранения дефицита тепловой мощности на котельной и замены морально и физически устаревшего оборудования, выработавшего эксплуатационный ресурс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2023-2024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"ОЖУ"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Восточный, д. 1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с увеличением тепловой мощности до 6,0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обеспечения тепловой энергией перспективных потребителей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2019-2020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"КЖКХиБ"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№1</w:t>
            </w:r>
          </w:p>
        </w:tc>
        <w:tc>
          <w:tcPr>
            <w:tcW w:w="1513" w:type="pct"/>
            <w:gridSpan w:val="2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Модернизация и техническое перевооружение с увеличением тепловой мощности до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16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обеспечения тепловой энергией перспективных потребителей и перевода тепловой нагрузки с котельной №2</w:t>
            </w:r>
          </w:p>
        </w:tc>
        <w:tc>
          <w:tcPr>
            <w:tcW w:w="1560" w:type="pct"/>
            <w:gridSpan w:val="2"/>
            <w:shd w:val="clear" w:color="auto" w:fill="auto"/>
            <w:vAlign w:val="center"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Модернизация и техническое перевооружение с увеличением тепловой мощности до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20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обеспечения тепловой энергией перспективных потребителей и перевода тепловой нагрузки с котельной №2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вариант</w:t>
            </w:r>
          </w:p>
          <w:p w:rsidR="00822BBF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  <w:p w:rsidR="00822BBF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вариант</w:t>
            </w:r>
          </w:p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-2022</w:t>
            </w:r>
          </w:p>
        </w:tc>
      </w:tr>
      <w:tr w:rsidR="00822BBF" w:rsidRPr="0095710E" w:rsidTr="005C2778">
        <w:trPr>
          <w:trHeight w:val="198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"КЖКХиБ"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№2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Перевод котельной № 2 в режим функционирования ЦТП, переключение тепловой нагрузки на котельную №1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822BBF" w:rsidRPr="0095710E" w:rsidTr="005C2778">
        <w:trPr>
          <w:trHeight w:val="198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"КЖКХиБ"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№3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Перевод котельной № 3 в режим функционирования ЦТП, переключение тепловой нагрузки на котельную №7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</w:tc>
      </w:tr>
      <w:tr w:rsidR="00822BBF" w:rsidRPr="0095710E" w:rsidTr="005C2778">
        <w:trPr>
          <w:trHeight w:val="198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"КЖКХиБ"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№5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Ликвидация существующей котельной и строительство взамен новой водогрейной автоматизированной блочно-модульной котельной установленной мощностью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6,0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2025-2026</w:t>
            </w:r>
          </w:p>
        </w:tc>
      </w:tr>
      <w:tr w:rsidR="00822BBF" w:rsidRPr="0095710E" w:rsidTr="005C2778">
        <w:trPr>
          <w:trHeight w:val="198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"КЖКХиБ"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№6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Модернизация и техническое перевооружение с увеличением тепловой мощности до 24,2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замены морально и физически устаревшего оборудования, а также ликвидации дефицита тепловой мощности на котельной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2019-2020</w:t>
            </w:r>
          </w:p>
        </w:tc>
      </w:tr>
      <w:tr w:rsidR="00822BBF" w:rsidRPr="0095710E" w:rsidTr="005C2778">
        <w:trPr>
          <w:trHeight w:val="198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"КЖКХиБ"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№7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Модернизация и техническое перевооружение с увеличением тепловой мощности до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20,0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замены морально и физически устаревшего оборудования, а также ликвидации дефицита тепловой мощности на котельной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2020-2021</w:t>
            </w:r>
          </w:p>
        </w:tc>
      </w:tr>
      <w:tr w:rsidR="00822BBF" w:rsidRPr="0095710E" w:rsidTr="005C2778">
        <w:trPr>
          <w:trHeight w:val="198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"КЖКХиБ"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№8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 по мере износа оборудования котельной. Проведение планово-предупредительных ремонтных работ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2034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"КЖКХиБ"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№9</w:t>
            </w:r>
          </w:p>
        </w:tc>
        <w:tc>
          <w:tcPr>
            <w:tcW w:w="1513" w:type="pct"/>
            <w:gridSpan w:val="2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Модернизация и техническое перевооружение с увеличением тепловой мощности до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10,0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замены морально и физи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чески устаревшего оборудования и обеспечения тепловой энергией перспективных потребителей</w:t>
            </w:r>
          </w:p>
        </w:tc>
        <w:tc>
          <w:tcPr>
            <w:tcW w:w="1560" w:type="pct"/>
            <w:gridSpan w:val="2"/>
            <w:shd w:val="clear" w:color="auto" w:fill="auto"/>
            <w:vAlign w:val="center"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Модернизация и техническое перевооружение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без увеличения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тепловой мощности с целью замены морально и физически устаревшего оборудования, а также ликвидации дефицита тепловой мощности на котельной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2023-2024</w:t>
            </w:r>
          </w:p>
        </w:tc>
      </w:tr>
      <w:tr w:rsidR="00822BBF" w:rsidRPr="0095710E" w:rsidTr="005C2778">
        <w:trPr>
          <w:trHeight w:val="198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"КЖКХиБ"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№10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 по мере износа оборудования котельной. Проведение планово-предупредительных ремонтных работ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2034</w:t>
            </w:r>
          </w:p>
        </w:tc>
      </w:tr>
      <w:tr w:rsidR="00822BBF" w:rsidRPr="0095710E" w:rsidTr="005C2778">
        <w:trPr>
          <w:trHeight w:val="198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ООО "Теплоэнергосервис"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ООО "Теплоэнергосервис"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без увеличения тепловой мощности с целью замены оборудования, выработавшего эксплуатационный ресу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рс в дв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а этапа: 1 этап – замена котлов ТВГ-8 и автоматики регулирования, 2 этап – замена котлов КСВа 2,5  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этап: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2018-2019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этап: 2022-2023</w:t>
            </w:r>
          </w:p>
        </w:tc>
      </w:tr>
      <w:tr w:rsidR="00822BBF" w:rsidRPr="0095710E" w:rsidTr="005C2778">
        <w:trPr>
          <w:trHeight w:val="175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"Энергострой"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ООО "Энергострой"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Реконструкция котельной по мере износа оборудования. Проведение планово-предупредительных ремонтных работ 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2034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"Любэнергоснаб"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ООО "Любэнергоснаб"</w:t>
            </w:r>
          </w:p>
        </w:tc>
        <w:tc>
          <w:tcPr>
            <w:tcW w:w="1501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Ремонт дымовой трубы. Реконструкция котельной по мере износа оборудования. Проведение планово-предупредительных ремонтных работ.</w:t>
            </w:r>
          </w:p>
        </w:tc>
        <w:tc>
          <w:tcPr>
            <w:tcW w:w="1572" w:type="pct"/>
            <w:gridSpan w:val="3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Ремонт дымовой трубы. Проведение планово-предупредительных ремонтных работ. Реконструкция котельной с целью обеспечения тепловой энергией перспективных потребителей, увеличение располагаемой мощности котельной до 150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-2025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«ТехноАльянсИнвест»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Котельная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«ТехноАльянсИнвест»</w:t>
            </w:r>
          </w:p>
        </w:tc>
        <w:tc>
          <w:tcPr>
            <w:tcW w:w="1501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Техническое перевооружение и модернизация котельной с увеличением тепловой мощности до 100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замены оборудования выработавшего эксплуатационный ресурс и обеспечения тепловой энергией перспективных потребителей. Перевод в водогрейный режим работы</w:t>
            </w:r>
          </w:p>
        </w:tc>
        <w:tc>
          <w:tcPr>
            <w:tcW w:w="1572" w:type="pct"/>
            <w:gridSpan w:val="3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Техническое перевооружение и модернизация котельной с увеличением тепловой мощности до 65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замены оборудования выработавшего эксплуатационный ресурс и обеспечения тепловой энергией перспективных потребителей. Перевод в водогрейный режим работы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вар: 2021-2023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 вар: 2021-2022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"ОЮБ "Партнер"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ООО "ОЮБ "Партнер"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Техническое перевооружение и модернизация котельной с увеличением мощности, установка 2 котлов производительностью 1,032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для обеспечения тепловой энергией перспективных потребителей и повышения  надёжности теплоснабжения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2018-2019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"Инжтрасстрой"</w:t>
            </w:r>
          </w:p>
        </w:tc>
        <w:tc>
          <w:tcPr>
            <w:tcW w:w="852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 4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Ликвидация существующей котельной и строительство взамен новой автоматизированной водогрейной блочн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о-модульной котельной установл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енной мощностью 2,5 Гкал/ч. Строительство новой БМК предлагается рядом с действующей котельной.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2019-2020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ФГБУ "ГЦССС"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ФГБУ "ГЦ ССС"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с целью замены оборудования, выработавшего эксплуатационный ресурс и повышения уровня надёжности теплоснабжения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2018-2019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ЗАО "МОЭГ"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ЗАО "МОЭГ"</w:t>
            </w:r>
          </w:p>
        </w:tc>
        <w:tc>
          <w:tcPr>
            <w:tcW w:w="1501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с увеличением тепловой мощности до 146,87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 с целью обеспечения тепловой энергией перспективных потребителей</w:t>
            </w:r>
          </w:p>
        </w:tc>
        <w:tc>
          <w:tcPr>
            <w:tcW w:w="1572" w:type="pct"/>
            <w:gridSpan w:val="3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с увеличением тепловой мощности до 113,87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 с целью обеспечения тепловой энергией перспективных потребителей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-2020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"Красное знамя"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с увеличением тепловой мощности до 30,0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обеспечения тепловой энергией перспективных потребителей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2020-2021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vMerge w:val="restar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«Теплокомфорт»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«Малое Павлино»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 по мере износа оборудования котельной. Проведение планово-предупредительных ремонтных работ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2034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vMerge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«Кореневский форт-1»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 по мере износа оборудования котельной. Проведение планово-предупредительных ремонтных работ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2034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vMerge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«Кореневский форт-2»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Реконструкция 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 увеличением тепловой мощности до 6,0 Гкал/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целью обеспечения тепловой энергией перспективных потребителей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«ОптималСтрой»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Котельная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«ОптималСтрой»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 по мере износа оборудования котельной. Проведение планово-предупредительных ремонтных работ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2034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ПАО "Мосэнерго"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РТС "Некрасовка"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Реконструкция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котельной по мере износа оборудования. Проведение планово-предупредительных ремонтных работ 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2034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ПАО "Мосэнерго"</w:t>
            </w:r>
          </w:p>
        </w:tc>
        <w:tc>
          <w:tcPr>
            <w:tcW w:w="852" w:type="pct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РТС "Жулебино"</w:t>
            </w:r>
          </w:p>
        </w:tc>
        <w:tc>
          <w:tcPr>
            <w:tcW w:w="3073" w:type="pct"/>
            <w:gridSpan w:val="4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Оснащение котельной комплексом регистрации аварийных событий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2019-2020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  <w:t>ПАО «Мосэнерго»</w:t>
            </w:r>
          </w:p>
        </w:tc>
        <w:tc>
          <w:tcPr>
            <w:tcW w:w="85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ТЭЦ-22</w:t>
            </w:r>
          </w:p>
        </w:tc>
        <w:tc>
          <w:tcPr>
            <w:tcW w:w="30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ГД Техническое перевооружение систем газопотребления ПВК типа ПТВМ-180 ст. № 7 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ГД Техническое перевооружение систем газопотребления ПВК типа ПТВМ-180 ст. № 8 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ГД  Техническое перевооружение системы газопотребления ПВК-5 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ГД Выполнение проектных работ по Разработке и внедрению "Автоматизированной системы отображения ключевых технико-экономических показателей на филиале ОАО "Мосэнерго" с внедрением АСО КТЭП на филиалах ТЭЦ-17,ТЭЦ-9,ГЭС-1,ГРЭС-3,ТЭЦ-16,ТЭЦ-22,ТЭЦ-25,ТЭЦ-12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ГД Оборудование ИТСО главного корпуса и химводоочисти 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</w:t>
            </w: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-2018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  <w:t>ПАО «Мосэнерго»</w:t>
            </w:r>
          </w:p>
        </w:tc>
        <w:tc>
          <w:tcPr>
            <w:tcW w:w="85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ТЭЦ-22</w:t>
            </w: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«Создание интегрированных комплексов ИТСО РТС» 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</w:t>
            </w: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-2018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Полный комплекс работ по реконструкции оборудования энергоблока № 9</w:t>
            </w:r>
          </w:p>
        </w:tc>
        <w:tc>
          <w:tcPr>
            <w:tcW w:w="4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2017-2021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Полный комплекс работ по реконструкции оборудования энергоблока № 10</w:t>
            </w:r>
          </w:p>
        </w:tc>
        <w:tc>
          <w:tcPr>
            <w:tcW w:w="4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2025-2027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Полный комплекс работ по реконструкции оборудования энергоблока № 11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2023-2025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Актуализация схемы выдачи мощности с учетом реконструкции энергоблоков № 9,10,11 (ПИР)</w:t>
            </w:r>
          </w:p>
        </w:tc>
        <w:tc>
          <w:tcPr>
            <w:tcW w:w="4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ГД Строительство трубопроводов связи </w:t>
            </w:r>
            <w:proofErr w:type="gramStart"/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между</w:t>
            </w:r>
            <w:proofErr w:type="gramEnd"/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новой ХВО и КТО-2 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2017-2018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Создание системы мониторинга переходных режимов (СМПР)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с заменой паропроводов острого пара котла ТП-80 ст.№ 1 ТГ ст.№ 1 и части паровой сборки блока № 1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трансформатора Т-6 70 МВА на 80 МВА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2-й ступени с коллекторами КПП котла ТП-80ст.3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Замена МВ 110кВ № 134 на элегазовый с заменой </w:t>
            </w:r>
            <w:proofErr w:type="gramStart"/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ТТ</w:t>
            </w:r>
            <w:proofErr w:type="gramEnd"/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разъединителей и РЗА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трубопровода острого пара блока ст. № 11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</w:t>
            </w: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трансформатора Т-5 70 МВА на 80 МВА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МВ110кВ №123 на элегаз с заменой трансформатора тока разъединителей и РЗА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Установка ЭВ 110кВ № 122 с заменой трансформаторов тока, разъединителей и РЗА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2019-2020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АКБ № 2 с реконструкцией щита постоянного тока № 2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2017-2018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градирни №6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2017-2018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мазутного насоса № 3 на МНС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2017-2018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Укрепление откоса перегона между ст</w:t>
            </w:r>
            <w:proofErr w:type="gramStart"/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.Я</w:t>
            </w:r>
            <w:proofErr w:type="gramEnd"/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ничкино МЖД и ТЭЦ-22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Приведение к требованиям пожарной безопасности зданий и сооружений Мазутонасосной станции и тракта Топливоподачи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градирни №8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2017-2018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электролизной установки №1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Замена пароперепускных труб из 4-й ст. паросборной камеры и выходной камеры 3-й ст. КПП котла-4 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2017-2018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напорного трубопровода СОВ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пароперепускных труб 2,3 ст. КПП котла-7  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Замена генератора ст.№2ТВ-60-2 на </w:t>
            </w:r>
            <w:proofErr w:type="gramStart"/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новый</w:t>
            </w:r>
            <w:proofErr w:type="gramEnd"/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 воздушным охлаждением и заменой РЗА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2020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Оснащение емкостей химически опасных веще</w:t>
            </w:r>
            <w:proofErr w:type="gramStart"/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ств ср</w:t>
            </w:r>
            <w:proofErr w:type="gramEnd"/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едствами автоматического отключения их подачи при достижении заданного предельного уровня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и установка приборов контроля уровня химически-опасных веществ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Замена трубопровода острого пара блока ст. № 10 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  <w:t>ПАО «Мосэнерго»</w:t>
            </w:r>
          </w:p>
        </w:tc>
        <w:tc>
          <w:tcPr>
            <w:tcW w:w="85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ТЭЦ-22</w:t>
            </w: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подогревателей сетевой воды бойлерной установки ст.№2  и трубопроводов обвязки по сетевой воде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2019-2020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Создание системы ком</w:t>
            </w: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</w:t>
            </w: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ерческого учета расхода на резервном трубопроводе артезианской воды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Техническое перевооружение береговой </w:t>
            </w:r>
            <w:proofErr w:type="gramStart"/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насосной</w:t>
            </w:r>
            <w:proofErr w:type="gramEnd"/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(ПИР)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2020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трубопровода ГПП бл№11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Внедрение комплекса частотной делительной автоматики и делительной автоматики по напряжению на ТЭЦ-22» филиала ПАО «Мосэнерго»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2017-2019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Оснащение тяго</w:t>
            </w: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дутьевых механизмов </w:t>
            </w:r>
            <w:proofErr w:type="gramStart"/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ЭК</w:t>
            </w:r>
            <w:proofErr w:type="gramEnd"/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ст. №№6-7   системой контроля вибрации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АКЗ железобетонных дымовых труб № 1-6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2017-2020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магистралей теплосети на ТЭЦ-22 филиал ПАО "Мосэнерго" (ПИР)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главного корпуса с заменой стеновых панелей 3 очереди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2018-2020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лифта № 3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лифта № 4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2020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пароперепускных труб из 4-й ступени КПП в паросборную камеру котла ТП-87 ст. №8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водяного экономайзера 1-й и 2-й ступени котла ТП-80 ст. №3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2019-2020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водяного экономайзера 1-й и 2-й ступени котла ТП-80 ст. №1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фронтового, тылового, боковых и двухсветных экранов, коллекторов, пакетов конвективной части ПВК типа ПТВМ-180 ст.№ 3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фронтового, тылового, боковых и двухсветных экранов, коллекторов, пакетов конвективной части ПВК типа ПТВМ-180 ст.№ 5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2-й ступени КПП с коллекторами и перепускными трубами котла ТП-87 ст. №7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аккумуляторной батареи №10, зарядно-выпрямительных устройств, щита постоянного тока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аккумуляторной батареи №11, зарядно-выпрямительных устройств, щита постоянного тока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2019-2020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БРОУ-1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2019-2020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РОУ-140/40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2019-2020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градирни № 5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трубопроводов СОВ 2 этап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20119-2020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Установка узла коммерческого учёта природного газа </w:t>
            </w: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 ультразвуковыми расходомерами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ГД Разработка оптимальной технологии по использованию золошлаковых отходов ТЭЦ-22 ПАО "Мосэнерго"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Разработка программы и обоснований инвестиций по переводу котельных агрегатов ТЭЦ-22 филиала ПАО "Мосэнерго" со сжигания угля и газа на сжигание газа и мазута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резервного трансформатора  Т-60р1 (ПИР)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водяного экономайзера 1-й и 2-й ступени котла ТП-80 ст. №2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  <w:t>ПАО «Мосэнерго»</w:t>
            </w:r>
          </w:p>
        </w:tc>
        <w:tc>
          <w:tcPr>
            <w:tcW w:w="85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ТЭЦ-22</w:t>
            </w: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«Реконструкция системы алкотестирования на филиалах ПАО «Мосэнерго» 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2018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ГД Комплекс централизации СКУД 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</w:p>
        </w:tc>
        <w:tc>
          <w:tcPr>
            <w:tcW w:w="85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ГД Перевооружение КИТСО по замечаниям ФСВНГ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sz w:val="16"/>
                <w:szCs w:val="16"/>
              </w:rPr>
              <w:t>2018-2020</w:t>
            </w:r>
          </w:p>
        </w:tc>
      </w:tr>
      <w:tr w:rsidR="00822BBF" w:rsidRPr="00E95501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Разработка основных технических решений оптимального внедрения технологии «Цифровая станция» на энергоблоке №9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E95501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95710E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5000" w:type="pct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sz w:val="16"/>
                <w:szCs w:val="16"/>
              </w:rPr>
              <w:t>Перспективные источники тепловой энергии</w:t>
            </w:r>
          </w:p>
        </w:tc>
      </w:tr>
      <w:tr w:rsidR="00822BBF" w:rsidRPr="0095710E" w:rsidTr="005C277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60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2BBF" w:rsidRPr="00E95501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E9550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№12</w:t>
            </w:r>
          </w:p>
        </w:tc>
        <w:tc>
          <w:tcPr>
            <w:tcW w:w="3073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60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№1</w:t>
            </w:r>
          </w:p>
        </w:tc>
        <w:tc>
          <w:tcPr>
            <w:tcW w:w="1501" w:type="pct"/>
            <w:shd w:val="clear" w:color="000000" w:fill="FFFFFF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4,3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572" w:type="pct"/>
            <w:gridSpan w:val="3"/>
            <w:shd w:val="clear" w:color="000000" w:fill="FFFFFF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не планируется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2018-2019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№2</w:t>
            </w:r>
          </w:p>
        </w:tc>
        <w:tc>
          <w:tcPr>
            <w:tcW w:w="1501" w:type="pct"/>
            <w:shd w:val="clear" w:color="000000" w:fill="FFFFFF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8,0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572" w:type="pct"/>
            <w:gridSpan w:val="3"/>
            <w:shd w:val="clear" w:color="000000" w:fill="FFFFFF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не планируется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2018-2019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auto" w:fill="auto"/>
            <w:vAlign w:val="center"/>
            <w:hideMark/>
          </w:tcPr>
          <w:p w:rsidR="00822BBF" w:rsidRPr="0095710E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№3</w:t>
            </w:r>
          </w:p>
        </w:tc>
        <w:tc>
          <w:tcPr>
            <w:tcW w:w="3073" w:type="pct"/>
            <w:gridSpan w:val="4"/>
            <w:shd w:val="clear" w:color="000000" w:fill="FFFFFF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30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auto" w:fill="auto"/>
            <w:noWrap/>
            <w:vAlign w:val="bottom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№4</w:t>
            </w:r>
          </w:p>
        </w:tc>
        <w:tc>
          <w:tcPr>
            <w:tcW w:w="3073" w:type="pct"/>
            <w:gridSpan w:val="4"/>
            <w:shd w:val="clear" w:color="000000" w:fill="FFFFFF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12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2027-2028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auto" w:fill="auto"/>
            <w:noWrap/>
            <w:vAlign w:val="bottom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№5</w:t>
            </w:r>
          </w:p>
        </w:tc>
        <w:tc>
          <w:tcPr>
            <w:tcW w:w="1501" w:type="pct"/>
            <w:shd w:val="clear" w:color="000000" w:fill="FFFFFF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4,385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572" w:type="pct"/>
            <w:gridSpan w:val="3"/>
            <w:shd w:val="clear" w:color="000000" w:fill="FFFFFF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не планируется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auto" w:fill="auto"/>
            <w:noWrap/>
            <w:vAlign w:val="bottom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№6</w:t>
            </w:r>
          </w:p>
        </w:tc>
        <w:tc>
          <w:tcPr>
            <w:tcW w:w="1501" w:type="pct"/>
            <w:shd w:val="clear" w:color="000000" w:fill="FFFFFF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не планируется</w:t>
            </w:r>
          </w:p>
        </w:tc>
        <w:tc>
          <w:tcPr>
            <w:tcW w:w="1572" w:type="pct"/>
            <w:gridSpan w:val="3"/>
            <w:shd w:val="clear" w:color="000000" w:fill="FFFFFF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1,29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2020-2021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auto" w:fill="auto"/>
            <w:noWrap/>
            <w:vAlign w:val="bottom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№7</w:t>
            </w:r>
          </w:p>
        </w:tc>
        <w:tc>
          <w:tcPr>
            <w:tcW w:w="1501" w:type="pct"/>
            <w:shd w:val="clear" w:color="000000" w:fill="FFFFFF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не планируется</w:t>
            </w:r>
          </w:p>
        </w:tc>
        <w:tc>
          <w:tcPr>
            <w:tcW w:w="1572" w:type="pct"/>
            <w:gridSpan w:val="3"/>
            <w:shd w:val="clear" w:color="000000" w:fill="FFFFFF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3,09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auto" w:fill="auto"/>
            <w:noWrap/>
            <w:vAlign w:val="bottom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№8</w:t>
            </w:r>
          </w:p>
        </w:tc>
        <w:tc>
          <w:tcPr>
            <w:tcW w:w="3073" w:type="pct"/>
            <w:gridSpan w:val="4"/>
            <w:shd w:val="clear" w:color="000000" w:fill="FFFFFF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60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auto" w:fill="auto"/>
            <w:noWrap/>
            <w:vAlign w:val="bottom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№9</w:t>
            </w:r>
          </w:p>
        </w:tc>
        <w:tc>
          <w:tcPr>
            <w:tcW w:w="3073" w:type="pct"/>
            <w:gridSpan w:val="4"/>
            <w:shd w:val="clear" w:color="000000" w:fill="FFFFFF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30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2027-2028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auto" w:fill="auto"/>
            <w:noWrap/>
            <w:vAlign w:val="bottom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№10</w:t>
            </w:r>
          </w:p>
        </w:tc>
        <w:tc>
          <w:tcPr>
            <w:tcW w:w="3073" w:type="pct"/>
            <w:gridSpan w:val="4"/>
            <w:shd w:val="clear" w:color="000000" w:fill="FFFFFF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5,16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2024-2025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auto" w:fill="auto"/>
            <w:noWrap/>
            <w:vAlign w:val="bottom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"Новокрасково"</w:t>
            </w:r>
          </w:p>
        </w:tc>
        <w:tc>
          <w:tcPr>
            <w:tcW w:w="1513" w:type="pct"/>
            <w:gridSpan w:val="2"/>
            <w:shd w:val="clear" w:color="000000" w:fill="FFFFFF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24,08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1560" w:type="pct"/>
            <w:gridSpan w:val="2"/>
            <w:shd w:val="clear" w:color="000000" w:fill="FFFFFF"/>
            <w:vAlign w:val="center"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этап: строительство новой водогрейной котельной установленной мощностью 24,08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;</w:t>
            </w:r>
          </w:p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этап: увеличение тепловой мощности до 26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вариант: </w:t>
            </w:r>
          </w:p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2017-2018</w:t>
            </w:r>
          </w:p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вариант:</w:t>
            </w:r>
          </w:p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этап: </w:t>
            </w: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этап: 2021-2022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auto" w:fill="auto"/>
            <w:noWrap/>
            <w:vAlign w:val="bottom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№11</w:t>
            </w:r>
          </w:p>
        </w:tc>
        <w:tc>
          <w:tcPr>
            <w:tcW w:w="3073" w:type="pct"/>
            <w:gridSpan w:val="4"/>
            <w:shd w:val="clear" w:color="000000" w:fill="FFFFFF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16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</w:tr>
      <w:tr w:rsidR="00822BBF" w:rsidRPr="0095710E" w:rsidTr="005C2778">
        <w:trPr>
          <w:trHeight w:val="284"/>
        </w:trPr>
        <w:tc>
          <w:tcPr>
            <w:tcW w:w="602" w:type="pct"/>
            <w:shd w:val="clear" w:color="auto" w:fill="auto"/>
            <w:noWrap/>
            <w:vAlign w:val="bottom"/>
            <w:hideMark/>
          </w:tcPr>
          <w:p w:rsidR="00822BBF" w:rsidRPr="0095710E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№12</w:t>
            </w:r>
          </w:p>
        </w:tc>
        <w:tc>
          <w:tcPr>
            <w:tcW w:w="3073" w:type="pct"/>
            <w:gridSpan w:val="4"/>
            <w:shd w:val="clear" w:color="000000" w:fill="FFFFFF"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3,09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473" w:type="pct"/>
            <w:shd w:val="clear" w:color="auto" w:fill="auto"/>
            <w:noWrap/>
            <w:vAlign w:val="center"/>
            <w:hideMark/>
          </w:tcPr>
          <w:p w:rsidR="00822BBF" w:rsidRPr="00F761A6" w:rsidRDefault="00822BBF" w:rsidP="005C27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2025-2026</w:t>
            </w:r>
          </w:p>
        </w:tc>
      </w:tr>
    </w:tbl>
    <w:p w:rsidR="00822BBF" w:rsidRPr="00DF10C8" w:rsidRDefault="00822BBF" w:rsidP="00737066">
      <w:pPr>
        <w:spacing w:after="120" w:line="30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815B4" w:rsidRDefault="00A815B4">
      <w:pPr>
        <w:rPr>
          <w:rFonts w:ascii="Times New Roman" w:hAnsi="Times New Roman" w:cs="Times New Roman"/>
          <w:sz w:val="28"/>
          <w:szCs w:val="28"/>
        </w:rPr>
        <w:sectPr w:rsidR="00A815B4" w:rsidSect="00E95FB5">
          <w:pgSz w:w="16838" w:h="11906" w:orient="landscape" w:code="9"/>
          <w:pgMar w:top="1557" w:right="1134" w:bottom="851" w:left="1134" w:header="709" w:footer="0" w:gutter="0"/>
          <w:cols w:space="708"/>
          <w:docGrid w:linePitch="360"/>
        </w:sectPr>
      </w:pPr>
    </w:p>
    <w:p w:rsidR="00962420" w:rsidRDefault="00962420" w:rsidP="00962420">
      <w:pPr>
        <w:spacing w:after="0" w:line="30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D30A6">
        <w:rPr>
          <w:rFonts w:ascii="Times New Roman" w:hAnsi="Times New Roman" w:cs="Times New Roman"/>
          <w:sz w:val="28"/>
          <w:szCs w:val="28"/>
        </w:rPr>
        <w:lastRenderedPageBreak/>
        <w:t>Таблица 5.</w:t>
      </w:r>
      <w:r>
        <w:rPr>
          <w:rFonts w:ascii="Times New Roman" w:hAnsi="Times New Roman" w:cs="Times New Roman"/>
          <w:sz w:val="28"/>
          <w:szCs w:val="28"/>
        </w:rPr>
        <w:t>2.3</w:t>
      </w:r>
      <w:r w:rsidRPr="00BD30A6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Подключение перспективных объектов строительства к источникам тепловой энергии</w:t>
      </w:r>
    </w:p>
    <w:tbl>
      <w:tblPr>
        <w:tblW w:w="5166" w:type="pct"/>
        <w:tblLook w:val="04A0" w:firstRow="1" w:lastRow="0" w:firstColumn="1" w:lastColumn="0" w:noHBand="0" w:noVBand="1"/>
      </w:tblPr>
      <w:tblGrid>
        <w:gridCol w:w="730"/>
        <w:gridCol w:w="1506"/>
        <w:gridCol w:w="3688"/>
        <w:gridCol w:w="1002"/>
        <w:gridCol w:w="1124"/>
        <w:gridCol w:w="813"/>
        <w:gridCol w:w="975"/>
        <w:gridCol w:w="1222"/>
        <w:gridCol w:w="2090"/>
        <w:gridCol w:w="2127"/>
      </w:tblGrid>
      <w:tr w:rsidR="001B1BAD" w:rsidRPr="001B1BAD" w:rsidTr="001B1BAD">
        <w:trPr>
          <w:trHeight w:val="227"/>
          <w:tblHeader/>
        </w:trPr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C0DA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Номер на карте</w:t>
            </w:r>
          </w:p>
        </w:tc>
        <w:tc>
          <w:tcPr>
            <w:tcW w:w="4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C0DA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Район</w:t>
            </w:r>
          </w:p>
        </w:tc>
        <w:tc>
          <w:tcPr>
            <w:tcW w:w="12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C0DA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Наименование объекта</w:t>
            </w:r>
          </w:p>
        </w:tc>
        <w:tc>
          <w:tcPr>
            <w:tcW w:w="3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C0DA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Отопление, Гкал/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C0DA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Вентиляция, Гкал/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2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C0DA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ГВС, Гкал/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31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C0DA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Общая нагрузка, Гкал/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4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C0DA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Срок ввода в экспл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уатацию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год</w:t>
            </w:r>
          </w:p>
        </w:tc>
        <w:tc>
          <w:tcPr>
            <w:tcW w:w="6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C0DA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Источник теплоснабжения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1 вариант</w:t>
            </w:r>
          </w:p>
        </w:tc>
        <w:tc>
          <w:tcPr>
            <w:tcW w:w="6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C0DA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Источник теплоснабжения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2 вариант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Спортивный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1,225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1,715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0,560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3,500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Многоэтажные гаражи-стоянки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Л3з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Общественно-деловой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0,203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3,638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0,976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4,817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Л4з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2,411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0,569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2,980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Л6з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Многоэтажные гаражи стоянки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Л7з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Поликлиника + Ст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анция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скорой помощи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0,399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0,559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0,182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1,140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Л10з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жилые дома к22, к23, к24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3,970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0,938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4,908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470225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Л9з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0,640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1,670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0,434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2,744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Л11з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д/сад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0,276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0,395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0,781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Л30з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Центр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соц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иальной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обслуживания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Л22з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0,490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0,702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0,195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1,387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Л21з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 сад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0,276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0,395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0,781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Л20з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Комплексная многоэтажная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37,109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8,660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45,769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Л28з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Коммунально-бытовой объект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0,977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1,367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0,446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2,790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Л29з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Пожарное депо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0,150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Л17з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культ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урно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-досуг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овый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0,420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0,588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0,192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Л18з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Торговый комплекс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0,529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0,734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0,241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1,510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Л19з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Отделение полиции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0,088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0,123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0,040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0,250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Л14з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Общественно-деловой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1,047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1,465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0,478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2,990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Л13з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Многоэтажные гаражи-стоянки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Л16з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Многоэтажные гаражи-стоянки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Л15з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Культовое сооружение (Часовня)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0,040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0,040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Л25з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Физ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.-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оздоровит. комплекс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Л27з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0,276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0,395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0,781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Л23з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 сад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0,276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0,395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0,781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Л24з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0,490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0,702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0,195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1,387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Л26з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0,490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0,702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0,195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1,387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Л8з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Реабилитационный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центр для детей с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огранич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енными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возможностям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0,093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0,113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0,102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Л12з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Гостиничный комплекс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0,910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1,274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2,600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Л5з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 на 120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0,175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0,255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Барыкина, 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Л10н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Воспитательно-образовательный комплекс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0,340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0,451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0,409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№12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№12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Л9н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Общественно-деловой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0,567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0,794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0,259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1,620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№12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№12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Л8н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Поликлиника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0,147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0,206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0,067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0,420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 w:rsidR="00822BB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№12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№12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Л4н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Жилая многоэтажная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20,667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4,883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25,550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№12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№12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Л7н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0,875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1,225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2,500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№12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№12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Л2н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Многоэтажные гаражи-стоянки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№12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№12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Л1н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Комплексная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13,913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3,287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17,200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2021-2023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№12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№12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Л3н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Пристройка к существующей школе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0,416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0,553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0,501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1,470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№12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№12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Л5н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0,170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0,226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№12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№12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Л6н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Общественно-деловой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0,347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0,486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0,158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0,990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№12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№12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Л14с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Многоэтажный жилой дом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1,079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0,085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0,349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1,513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 Марта 47, стр.1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 Марта 47, стр.1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Л16с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 на 200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0,162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0,220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0,472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Шевлякова 9, стр.2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Шевлякова 9, стр.2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Л17с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СОШ на 825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0,940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0,530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0,275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1,745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Шевлякова 9, стр.2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Шевлякова 9, стр.2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Л18.1с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2,794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1,394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4,188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Шевлякова 9, стр.2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Шевлякова 9, стр.2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Л12с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Админист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ративно-деловой центр и многоэтажный паркинг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0,255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0,083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0,320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 Марта 47, стр.1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 Марта 47, стр.1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Л29с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Объекты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общественно-делового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и торгово-бытового об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2,247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3,146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1,027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6,420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2022-2024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5929E0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«ТехноАльянсИнвест»</w:t>
            </w:r>
            <w:r w:rsidR="001B1BAD"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и Красногорская, 19 стр.1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"Любэнергоснаб"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Л26с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23,086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5,454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28,540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2022-2024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5929E0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«ТехноАльянсИнвест»</w:t>
            </w:r>
            <w:r w:rsidR="001B1BAD"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и Красногорская 19, стр.1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"Любэнергоснаб"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Л24с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Объекты учебно-образовательного назначения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1,263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0,793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0,820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2,777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2023-2024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5929E0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«ТехноАльянсИнвест»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"Любэнергоснаб"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Л28с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Поликлиника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0,280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0,392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0,128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Красногорская 19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"Любэнергоснаб"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Л27с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0,108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0,143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0,380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Красногорская 19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"Любэнергоснаб"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Л23с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0,108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0,143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0,380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5929E0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«ТехноАльянсИнвест»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"Любэнергоснаб"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Л25с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0,108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0,143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0,380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5929E0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«ТехноАльянсИнвест»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"Любэнергоснаб"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Многоэтажный жилой дом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1,075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0,215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1,890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  <w:proofErr w:type="gramEnd"/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Л4с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0,127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0,169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0,153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0,450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"Партнер"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"Партнер"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Л20с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Физкультурно-оздоровительный комплекс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0,980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2,000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5929E0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«ТехноАльянсИнвест»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Л19с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Торгово-досуговый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0,822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0,840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Попова 16, стр.2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Л14сп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Производственно-технический объект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3,403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3,403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Л12сп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Деловой и научно-производственный комплекс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4,550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6,370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2,080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13,000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2021-2024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Транспортная 1, стр.1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Транспортная 1, стр.1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Л14сп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Спортивный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1,225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1,715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0,560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3,500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Транспортная 1, стр.1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Транспортная 1, стр.1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Л13сп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Объекты учебно-образовательного назначения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0,679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0,902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0,818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2,400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Транспортная 1, стр.1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Транспортная 1, стр.1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Л21с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Деловой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0,272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0,278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5929E0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«ТехноАльянсИнвест»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Л22с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 бытового назначения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0,311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5929E0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«ТехноАльянсИнвест»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Л13с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Ресторан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0,018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0,095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 Марта 47, стр.1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 Марта 47, стр.1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Л15с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Комбинат бытового обслуживания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 Марта 47, стр.1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 Марта 47, стр.1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Л8с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 общественно-делового размещения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0,250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0,250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0,660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Попова 16, стр.2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Л7с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Торговый комплекс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0,241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0,254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0,175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0,670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Попова 16, стр.2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Л9с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Оздоровительный комплекс с травмпунктом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0,697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0,199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0,895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Попова 16, стр.2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Л2сп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Паркинг к 73.1 и 73.2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0,804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0,025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0,959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Энергострой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Энергострой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Л3сп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Пожарное депо, к.77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0,180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0,817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0,359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1,356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Энергострой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Энергострой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Л4сп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Паркинг к. 75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0,310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0,385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0,007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0,702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Энергострой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Энергострой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Л1сп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ФОК к. 71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0,154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0,545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0,143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0,842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Энергострой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Энергострой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Л5сп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Ж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/д к. 30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1,797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0,685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2,482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Энергострой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Энергострой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Л6сп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 к.58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1,430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1,180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0,268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3,052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Энергострой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Энергострой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Л9сп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Соцкультбыт к. 50а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0,086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0,019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Энергострой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Энергострой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Л8сп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Паркинг к.74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0,092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1,254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0,022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1,368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Энергострой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Энергострой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Л10с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автоцентр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0,980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0,320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2,000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Попова 16, стр.2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Л6с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ж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/д к.№23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0,320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0,620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Толстого 10, к.2 стр. 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Толстого 10, к.2 стр. 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Л5с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 торговли и бытового обслуживания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0,187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0,187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Толстого 10, к.2 стр. 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Толстого 10, к.2 стр. 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Л3с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офисный комплекс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0,753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1,040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0,339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2,122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  <w:proofErr w:type="gramEnd"/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ъект торговли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0,405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0,568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0,185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1,159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  <w:proofErr w:type="gramEnd"/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Л11с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Комплексная многоэтажная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34,388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5,158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39,546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2021-2025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5929E0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«ТехноАльянсИнвест»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ОАО </w:t>
            </w:r>
            <w:r w:rsidR="005929E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«ТехноАльянсИнвест»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Л11н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2,400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3,000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Гоголя 2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Гоголя, 2 стр.1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Л7сп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3,730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1,980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6,010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Комс-кий пр-т д.6 стр.1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Комс-кий пр-т д.6 стр.1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Л10сп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 складского назначения (Литер Д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,Ж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)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0,190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0,190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Инициативная, 15, стр.1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Инициативная, 15, стр.1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Л11сп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 складского назначения (Литер К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,Б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,Б1)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0,096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0,096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Инициативная, 15, стр.1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Инициативная, 15, стр.1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Л18.2с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1,405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0,215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0,850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2,470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Шевлякова 9, стр.2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Шевлякова 9, стр.2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Л4з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 сад №26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0,179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0,174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0,155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0,508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Любэнергоснаб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"Любэнергоснаб"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Л5з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5,603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0,080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3,404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9,087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470225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  <w:r w:rsidR="001B1BAD"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РТС Жулебино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РТС Жулебино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Л1ц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Общественно-деловой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8,859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12,402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4,050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25,310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2023-2025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Любэнергоснаб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"Любэнергоснаб"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 №100 (реконструкция)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0,248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0,064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0,312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Любэнергоснаб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"Любэнергоснаб"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Л4ц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0,091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0,120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0,109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0,320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Л3ю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0,113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0,150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Л4ю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Многоэтажное жилое строительство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5,422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0,527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5,948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2025-2027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Л8ц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Объекты  учебно-образовательного назначения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1,488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2,083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0,680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4,250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2023-2024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Л9ц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Спортивный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0,875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1,225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2,500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Л8з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Объекты учебно-образовательного назначения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0,679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0,902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0,818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2,400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2020-2021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Кирова, 34 стр.1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Кирова, 34 стр.1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Л10з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0,311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0,414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0,375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1,100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Л11з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Технопарк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8,050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11,270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3,680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23,000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2023-2025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 №10 (реконструкция)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0,523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0,141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0,664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Любэнергоснаб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"Любэнергоснаб"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Л6ц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Ледовый дворец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0,350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0,490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Л7ц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Магазин ООО "АТАК"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0,287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0,402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0,131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0,820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Л2в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Автомоечный комплекс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Теплоэнергосервис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Теплоэнергосервис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Л9ю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АЗК, автомойка, ресторан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быстрого питания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0,408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0,020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0,428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1-ый Панковский пр.1, стр.1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1-ый Панковский пр.1, стр.1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Л3з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0,060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0,190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0,415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Любэнергоснаб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"Любэнергоснаб"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Л2ю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комплекс с паркингом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0,570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0,798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0,101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1,629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Л1в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Бассейн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0,527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0,144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0,672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Хлебозаводской пр.3 стр.1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Хлебозаводской пр.3 стр.1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Л6ю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Роддом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0,171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0,239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0,488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Космонавтов, 18 стр.1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Космонавтов, 18 стр.1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Л5ю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Хирургический и реабилитационный корпуса больницы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1,229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1,721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0,562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3,512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Космонавтов, 18 стр.1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Космонавтов, 18 стр.1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Л2ц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парковка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Любэнергоснаб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"Любэнергоснаб"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Л1ю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Спортивно-оздоровительный комплекс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Л10ц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Производственно-складской комплекс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0,280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0,308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0,588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Хлебозаводской туп.9 стр.1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Хлебозаводской туп.9 стр.1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Л7ю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Диализный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0,099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0,274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0,046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0,419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Космонавтов, 18 стр.1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Космонавтов, 18 стр.1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Л3ц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Торгово-информационный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0,072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0,072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Л6з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Торгово-офисное здание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0,250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0,250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0,660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470225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РТС Жулебино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РТС Жулебино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Л9з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Одноэтажный магазин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0,083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0,043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0,126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Л5ц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Многоэтажное жилое строительство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3,060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0,590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1,530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5,180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2019-2020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Магистраль №13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Л7з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Пристройка к Кадетской школе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1,010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РТС Жулебино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РТС Жулебино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Л8ю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г. Люберцы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Торговый павильон (реконструкция)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0,020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0,102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Космонавтов, 18 стр.1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Космонавтов, 18 стр.1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Т12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Центр общественно-делового назначения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1,958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0,293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2,250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Т8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 на 150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0,262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0,320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№2, пгт. Томилино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№2, пгт. Томилино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Т11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 на 95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0,164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№2, пгт. Томилино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№2, пгт. Томилино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Т21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общественный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0,648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0,072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0,720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Т24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Малоэтажная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7,512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2,821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10,333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2020-2022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Т23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СОШ на 370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0,589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0,220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0,809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</w:t>
            </w:r>
            <w:proofErr w:type="gramEnd"/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Т22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ДДУ на 180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0,092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0,127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</w:t>
            </w:r>
            <w:proofErr w:type="gramEnd"/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Т25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Малоэтажная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11,382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3,554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7,210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22,146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2024-2026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Т26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ДДУ на 300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0,480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0,120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</w:t>
            </w:r>
            <w:proofErr w:type="gramEnd"/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Т27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СОШ на 600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0,520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0,650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</w:t>
            </w:r>
            <w:proofErr w:type="gramEnd"/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Т28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ФОК с бассейном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1,500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</w:t>
            </w:r>
            <w:proofErr w:type="gramEnd"/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Т19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Производственно-складской объект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0,690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0,690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Т17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Производственно-складской объект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Т18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Производственно-складской объект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1,310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1,310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Т13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Производственно-складской объект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3,300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3,300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Т14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Производственно-складской объект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4,780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4,780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Т15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Производственно-складской объект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2,330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2,330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Т16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Производственно-складской объект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3,895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3,895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Т29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Среднеэтажная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7,855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4,069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11,924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Т31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СОШ на 750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0,707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0,154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0,861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Т32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СОШ на 750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0,707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0,154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0,861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Т33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 на 240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0,515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0,112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0,627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Т30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 на 240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0,515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0,112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0,627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Т34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Среднеэтажная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6,770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3,385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10,155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2020-2021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Т35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общ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ественно-деловой центр с парков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3,600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4,500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Энергоцентр ЗАО "МОЭГ"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Т37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30,360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15,640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46,000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2023-2027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БМК8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БМК8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Т36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Центры общественно-делового назначения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0,918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0,162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1,080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2028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БМК8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БМК8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Т39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Пожарное депо, очистные сооружения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2028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</w:t>
            </w:r>
            <w:proofErr w:type="gramEnd"/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</w:t>
            </w:r>
            <w:proofErr w:type="gramEnd"/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Т38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Объекты научно-производственного назначения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20,400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3,600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24,000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2028-2032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</w:t>
            </w:r>
            <w:proofErr w:type="gramEnd"/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</w:t>
            </w:r>
            <w:proofErr w:type="gramEnd"/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Т40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ДДУ на 360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0,615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0,750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БМК8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БМК8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Т41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ДДУ на 360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0,615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0,750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БМК8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БМК8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Т42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ДДУ на 360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0,615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0,750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2027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БМК8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БМК8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Т43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ДДУ на 360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0,615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0,750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2027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БМК8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БМК8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Т45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СОШ на 1000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0,894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0,196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1,090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БМК8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БМК8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Т46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СОШ на 1100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0,984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2027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БМК8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БМК8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Т44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СОШ на 1000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0,894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0,196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1,090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БМК8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БМК8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Т47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ФОК с бассейном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1,500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2027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БМК8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БМК8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Т48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Полик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линика на 450 посещений в смену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0,410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БМК8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БМК8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Т20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Пожарное депо на 4 поста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№5, пгт. Томилино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Новый корпус СОШ №17 на 385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0,344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0,420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№2, пгт. Томилино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№2, пгт. Томилино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ДДУ на 120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0,164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ФОК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1,500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Т3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ДДУ на 360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0,599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0,131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0,730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Котельная №9, пгт. 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Томилино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Т5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застройка, ул. Гаршина, д.3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1,600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0,585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2,130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4,315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БМК5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№9, пгт. Томилино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ДДУ на 300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0,492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№9, пгт. Томилино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Т10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Многоквартирная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6,550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3,370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9,920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2025-2027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№2, пгт. Томилино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№2, пгт. Томилино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Торговый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0,216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0,024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0,240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№7, пгт. Томилино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№7, пгт. Томилино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Томилино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Объекты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общественно-делового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и научно-производстве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7,200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1,800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9,000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2028-2030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</w:t>
            </w:r>
            <w:proofErr w:type="gramEnd"/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</w:t>
            </w:r>
            <w:proofErr w:type="gramEnd"/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Среднеэтажная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0,533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0,178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0,710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636551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Среднеэтажная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0,648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0,864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Калинина, д. 29/1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пгт. Малаховка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Калинина, д. 29/1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пгт. Малаховка</w:t>
            </w:r>
          </w:p>
        </w:tc>
      </w:tr>
      <w:tr w:rsidR="00636551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М5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Среднеэтажная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0,246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0,082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0,328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Калинина, д. 29/1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пгт. Малаховка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Калинина, д. 29/1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пгт. Малаховка</w:t>
            </w:r>
          </w:p>
        </w:tc>
      </w:tr>
      <w:tr w:rsidR="00636551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Среднеэтажная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0,391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0,521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2025-2026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алинина, д. 30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/1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пгт. Малаховка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алинина, д. 30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/1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пгт. Малаховка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М10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Индивидуальная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0,094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0,104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2019-2020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М14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Индивидуальная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1,242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0,138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1,380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2023-2025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М15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 на 200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0,357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0,063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0,420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М13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 на 200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0,357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0,063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0,420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М12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общественный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2,405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0,785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2,830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2019-2021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АИТ</w:t>
            </w:r>
          </w:p>
        </w:tc>
      </w:tr>
      <w:tr w:rsidR="00636551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 на 240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0,071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0,470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алинина, д. 30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/1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пгт. Малаховка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алинина, д. 30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/1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пгт. Малаховка</w:t>
            </w:r>
          </w:p>
        </w:tc>
      </w:tr>
      <w:tr w:rsidR="00636551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Физкультурно-оздоровительный комплекс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1,500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Калинина, д. 29/1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пгт. Малаховка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Калинина, д. 29/1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пгт. Малаховка</w:t>
            </w:r>
          </w:p>
        </w:tc>
      </w:tr>
      <w:tr w:rsidR="00636551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Общеобразовательная школа на 700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0,646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0,760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Калинина, д. 29/1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пгт. Малаховка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Калинина, д. 29/1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пгт. Малаховка</w:t>
            </w:r>
          </w:p>
        </w:tc>
      </w:tr>
      <w:tr w:rsidR="00636551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М3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 на 240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0,071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0,470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Калинина, д. 29/1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пгт. Малаховка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Калинина, д. 29/1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пгт. Малаховка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М18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Физкультурно-озд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ровительный комплекс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1,500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М11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торговый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636551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М8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Амбулатория на 890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1,496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0,374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1,870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Калинина, д. 29/1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пгт. Малаховка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Калинина, д. 29/1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пгт. Малаховка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М16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спортивный комплекс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1,528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0,382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1,910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М17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Малаховка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Общеобразовательная школа на 700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0,646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0,760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О15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Дворец культуры на 920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0,634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0,750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О17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ФОК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0,425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О16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Новый корпус на 240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0,425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О5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Общеобразовательная школа на 550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0,450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</w:tr>
      <w:tr w:rsidR="00636551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О21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Комсомольская (60000 кв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.м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)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0,994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0,426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1,420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ул. Ленина, 47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ул. Ленина, 47</w:t>
            </w:r>
          </w:p>
        </w:tc>
      </w:tr>
      <w:tr w:rsidR="00636551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О28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Лесная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сторожка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(5 секц., 17 эт., ж/д)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0,672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0,448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1,120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ул. Ленина, 47</w:t>
            </w:r>
          </w:p>
        </w:tc>
      </w:tr>
      <w:tr w:rsidR="00636551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О27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«РИК» (2 под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., 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 эт.)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0,474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0,790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ул. Ленина, 47</w:t>
            </w:r>
          </w:p>
        </w:tc>
      </w:tr>
      <w:tr w:rsidR="00636551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О26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 Строй (9 секц., 17 эт., ж/д)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1,446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0,964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2,410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ул. Ленина, 47</w:t>
            </w:r>
          </w:p>
        </w:tc>
      </w:tr>
      <w:tr w:rsidR="00636551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О24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«КИТ» (2 17 эт., ж/д)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0,504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0,336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0,840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ул. Ленина, 47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ул. Ленина, 47</w:t>
            </w:r>
          </w:p>
        </w:tc>
      </w:tr>
      <w:tr w:rsidR="00636551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О11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Общеобразовательная школа на 280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0,306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0,360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ул. Ленина, 47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«Рустехнострой» (2 ж/д 17 эт.)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0,707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0,258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0,965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ОЖУ мкр "Восточный"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ОЖУ мкр "Восточный"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О8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 торговли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ОЖУ мкр "Восточный"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О13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ЗАО "ОЭС"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О12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Торговое здание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0,019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0,103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0,122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О18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"Строй-Альянс"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0,080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0,085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"ОУКСИ" (подстанция скорой помощи)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О29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Индивидуальная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0,025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Среднеэтажная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0,714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1,020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</w:tr>
      <w:tr w:rsidR="00636551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О22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Общественно-деловой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0,648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0,072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0,720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ул. Ленина, 47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общественный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0,810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О20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ТЦ 1000 кв.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</w:tr>
      <w:tr w:rsidR="00636551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О25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Торгово-общественный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0,346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0,039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0,385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ул. Ленина, 47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О23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ТЦ 1400 кв.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№2, пгт. Октябрьский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№2, пгт. Октябрьский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О31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 коммунально-складского назначения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О32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Промышленный объект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636551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О30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Объект коммунально-складского назначения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0,580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0,580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ул. Ленина, 47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О3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 на 320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0,595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 на 320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0,595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</w:tr>
      <w:tr w:rsidR="00636551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О10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ДОУ на 110 мест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0,170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36551" w:rsidRPr="001B1BAD" w:rsidRDefault="00636551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6551" w:rsidRPr="001B1BAD" w:rsidRDefault="00636551" w:rsidP="00520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ул. Ленина, 47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О19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Поликлиника детская на 150 посещений в смену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0,279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0,031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0,310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ФОК с ледовой ареной, бассейном и парком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0,450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О14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Октябрьский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Магазин и кафе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ООО "Тснаб"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К23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застройка, два 3-х секционных 1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0,868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0,372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1,240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№1, пгт. Красково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застройка, 12-ти этажный ж/д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0,820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0,432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1,252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№7 (отопл.)/ Котельная №6 (ГВС), пгт. Красково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К14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Многоэтажная жилая застройка, 12-ти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этажные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ж/д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1,071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0,459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1,530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2021-2023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№9, пгт. Красково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"Новокрасково", пгт. Красково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К8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Многоэтажная жилая застройка, 12-ти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этажные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ж/д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1,281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0,549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1,830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2020-2022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№6, пгт. Красково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Многоэтажная жилая застройка, 3-я очередь, 14-17 э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1,291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1,991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Среднеэт. жил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7 этажей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2,800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4,000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2025-2027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БМК11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К15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Среднеэт. жил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7 этажей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1,960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0,840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2,800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2026-2028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№7, пгт. Красково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№7, пгт. Красково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К24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Среднеэт. жил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7 этажей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1,232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0,528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1,760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2024-2025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№1, пгт. Красково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№1, пгт. Красково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К21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Многоэт. жил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9 этажей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0,357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0,153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0,510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К13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Среднеэт. жил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1,120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0,480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1,600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2024-2026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№9, пгт. Красково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№9, пгт. Красково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Среднеэт. жил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5 этажей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0,896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0,384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1,280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2029-2031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№5, пгт. Красково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№5, пгт. Красково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К5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Среднеэт. жил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7 этажей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0,952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0,408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1,360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2026-2028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№5, пгт. Красково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№5, пгт. Красково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Среднеэт. жил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7 этажей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1,120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0,480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1,600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2025-2027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№5, пгт. Красково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№5, пгт. Красково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К18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Многоэт. жил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7-17 этажей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9,655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6,568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17,423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470225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  <w:r w:rsidR="001B1BAD"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"Новокрасково", пгт. Красково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"Новокрасково", пгт. Красково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К10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Среднеэт. жил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7 этажей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0,728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0,312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1,040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№6, пгт. Красково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№6, пгт. Красково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К39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Малоэт. жил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 4 этажа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1,264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0,542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1,805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2023-2024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К37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Среднеэт. жил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5 этажей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1,176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1,680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2020-2022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Котельная №10, д.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Марусино</w:t>
            </w:r>
            <w:proofErr w:type="gramEnd"/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Котельная №10, д.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Марусино</w:t>
            </w:r>
            <w:proofErr w:type="gramEnd"/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К47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Индивидуальная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0,371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0,065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0,436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2030-2032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К45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Индивидуальная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0,618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0,109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0,727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2028-2030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К41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Малоэт. жил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3 этажа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0,768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0,329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1,097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2021-2023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"Коренёвский форт-2", д. Мотяково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"Коренёвский форт-2", д. Мотяково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К42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Малоэт. жил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3 этажа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0,695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0,298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0,993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2019-2021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"Коренёвский форт-2", д. Мотяково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"Коренёвский форт-2", д. Мотяково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К33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Малоэт. жил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3 этажа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1,729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0,741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2,470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2026-2027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БМК12, д. Машково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БМК12, д. Машково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К11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0,247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0,044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0,290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№6, пгт. Красково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№6, пгт. Красково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К22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0,102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0,120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№1, пгт. Красково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К12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0,204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0,240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№6, пгт. Красково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К17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0,536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0,095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0,630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К16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0,646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0,114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0,760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№3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№3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К3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0,204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0,240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2030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№5, пгт. Красково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№5, пгт. Красково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К34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0,102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0,120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2027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БМК12, д. Машково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БМК12, д. Машково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К28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Среднеэт. жил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</w:t>
            </w:r>
            <w:proofErr w:type="gramEnd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астр., 7 этажей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2,779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1,191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3,970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2024-2026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БМК11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БМК11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К27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0,151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0,014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0,165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БМК11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БМК11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К26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0,203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0,024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0,227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БМК11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БМК11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К25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0,501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0,053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0,554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БМК11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БМК11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К32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0,227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0,053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0,280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БМК11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БМК11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К31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0,501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0,053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0,554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2026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БМК11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БМК11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К30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0,203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0,024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0,227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БМК11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БМК11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К29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Среднеэтажная жилая застройка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4,233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1,814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6,047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2023-2025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БМК11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БМК11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К35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0,950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Котельная №10, д.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Марусино</w:t>
            </w:r>
            <w:proofErr w:type="gramEnd"/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Котельная №10, д.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Марусино</w:t>
            </w:r>
            <w:proofErr w:type="gramEnd"/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К36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0,513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0,057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0,570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Котельная №10, д.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Марусино</w:t>
            </w:r>
            <w:proofErr w:type="gramEnd"/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Котельная №10, д. 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Марусино</w:t>
            </w:r>
            <w:proofErr w:type="gramEnd"/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К38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0,566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0,104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0,670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К43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0,485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0,086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0,570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"Коренёвский форт-2", д. Мотяково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"Коренёвский форт-2", д. Мотяково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К44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0,204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0,240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"Коренёвский форт-2", д. Мотяково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"Коренёвский форт-2", д. Мотяково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К46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0,204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0,240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2030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К48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0,342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0,038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0,380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2028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К40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Многофункциональный центр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2,100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0,371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2,470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2027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</w:t>
            </w:r>
            <w:proofErr w:type="gramStart"/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  <w:proofErr w:type="gramEnd"/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0,357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0,063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0,420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822BBF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ИИТ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К20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Детский сад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0,420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0,168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0,373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0,961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БМК "Новокрасково", </w:t>
            </w:r>
          </w:p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БМК "Новокрасково", </w:t>
            </w:r>
          </w:p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</w:tr>
      <w:tr w:rsidR="001B1BAD" w:rsidRPr="001B1BAD" w:rsidTr="001B1BAD">
        <w:trPr>
          <w:trHeight w:val="227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К19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Школа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0,815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1,056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0,900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2,771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6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БМК "Новокрасково", </w:t>
            </w:r>
          </w:p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БМК "Новокрасково", </w:t>
            </w:r>
          </w:p>
          <w:p w:rsidR="001B1BAD" w:rsidRPr="001B1BAD" w:rsidRDefault="001B1BAD" w:rsidP="001B1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пгт. Красково</w:t>
            </w:r>
          </w:p>
        </w:tc>
      </w:tr>
    </w:tbl>
    <w:p w:rsidR="00E95FB5" w:rsidRDefault="00E95FB5" w:rsidP="00962420">
      <w:pPr>
        <w:spacing w:after="0" w:line="30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62420" w:rsidRDefault="00962420" w:rsidP="00962420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95FB5" w:rsidRDefault="00E95FB5" w:rsidP="00962420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  <w:sectPr w:rsidR="00E95FB5" w:rsidSect="00D62162">
          <w:pgSz w:w="16838" w:h="11906" w:orient="landscape"/>
          <w:pgMar w:top="1701" w:right="1134" w:bottom="851" w:left="1134" w:header="709" w:footer="90" w:gutter="0"/>
          <w:cols w:space="708"/>
          <w:docGrid w:linePitch="360"/>
        </w:sectPr>
      </w:pPr>
    </w:p>
    <w:p w:rsidR="003C7CF8" w:rsidRDefault="003C7CF8" w:rsidP="0083735B">
      <w:pPr>
        <w:pStyle w:val="2"/>
        <w:numPr>
          <w:ilvl w:val="1"/>
          <w:numId w:val="7"/>
        </w:numPr>
        <w:spacing w:before="0" w:line="30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bookmarkStart w:id="3" w:name="_Toc462404356"/>
      <w:bookmarkEnd w:id="2"/>
      <w:r w:rsidRPr="003C7C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Анализ предложений по выводу из эксплуатации котельных, расположенных в зоне действия источников тепловой энергии и переводу тепловой нагрузки от этих котельных на ТЭЦ</w:t>
      </w:r>
      <w:bookmarkEnd w:id="3"/>
    </w:p>
    <w:p w:rsidR="00420206" w:rsidRDefault="00420206" w:rsidP="00420206">
      <w:pPr>
        <w:spacing w:after="0" w:line="30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На территории городского </w:t>
      </w:r>
      <w:r w:rsidR="006D7D94">
        <w:rPr>
          <w:rFonts w:ascii="Times New Roman" w:hAnsi="Times New Roman" w:cs="Times New Roman"/>
          <w:bCs/>
          <w:sz w:val="28"/>
          <w:szCs w:val="28"/>
        </w:rPr>
        <w:t>округа</w:t>
      </w:r>
      <w:r>
        <w:rPr>
          <w:rFonts w:ascii="Times New Roman" w:hAnsi="Times New Roman" w:cs="Times New Roman"/>
          <w:bCs/>
          <w:sz w:val="28"/>
          <w:szCs w:val="28"/>
        </w:rPr>
        <w:t xml:space="preserve"> Люберцы нет источников с комбинированной выработкой тепловой и электрической энергией, однако, </w:t>
      </w:r>
      <w:r>
        <w:rPr>
          <w:rFonts w:ascii="Times New Roman" w:hAnsi="Times New Roman" w:cs="Times New Roman"/>
          <w:sz w:val="28"/>
          <w:szCs w:val="28"/>
        </w:rPr>
        <w:t>обеспечение централизованным теплоснабжением</w:t>
      </w:r>
      <w:r w:rsidRPr="0030218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части потребителей осуществляется от источника ТЭЦ-22 ПАО «Мосэнерго» по тепловой магистрали  М-13 Ду 700 мм. Территориально </w:t>
      </w:r>
      <w:r w:rsidRPr="00CF19F3">
        <w:rPr>
          <w:rFonts w:ascii="Times New Roman" w:hAnsi="Times New Roman" w:cs="Times New Roman"/>
          <w:sz w:val="28"/>
          <w:szCs w:val="28"/>
        </w:rPr>
        <w:t xml:space="preserve">ТЭЦ-22 </w:t>
      </w:r>
      <w:r>
        <w:rPr>
          <w:rFonts w:ascii="Times New Roman" w:hAnsi="Times New Roman" w:cs="Times New Roman"/>
          <w:sz w:val="28"/>
          <w:szCs w:val="28"/>
        </w:rPr>
        <w:t xml:space="preserve"> располагается</w:t>
      </w:r>
      <w:r w:rsidRPr="00CF19F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 адресу: Московская область, </w:t>
      </w:r>
      <w:r w:rsidRPr="00CF19F3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г. Дзержинский,  </w:t>
      </w:r>
      <w:r w:rsidRPr="00CF19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ул. Энергетиков, д. 5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CF19F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20206" w:rsidRDefault="00420206" w:rsidP="00420206">
      <w:pPr>
        <w:spacing w:after="0" w:line="30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Предлагаемыми вариантами развития </w:t>
      </w:r>
      <w:r w:rsidR="00806ACB">
        <w:rPr>
          <w:rFonts w:ascii="Times New Roman" w:hAnsi="Times New Roman" w:cs="Times New Roman"/>
          <w:sz w:val="28"/>
          <w:szCs w:val="28"/>
        </w:rPr>
        <w:t xml:space="preserve">не </w:t>
      </w:r>
      <w:r w:rsidR="006A1095">
        <w:rPr>
          <w:rFonts w:ascii="Times New Roman" w:hAnsi="Times New Roman" w:cs="Times New Roman"/>
          <w:sz w:val="28"/>
          <w:szCs w:val="28"/>
        </w:rPr>
        <w:t>п</w:t>
      </w:r>
      <w:r w:rsidR="00806ACB">
        <w:rPr>
          <w:rFonts w:ascii="Times New Roman" w:hAnsi="Times New Roman" w:cs="Times New Roman"/>
          <w:sz w:val="28"/>
          <w:szCs w:val="28"/>
        </w:rPr>
        <w:t>ланируется</w:t>
      </w:r>
      <w:r w:rsidR="006A10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вывод </w:t>
      </w:r>
      <w:r w:rsidR="006A1095">
        <w:rPr>
          <w:rFonts w:ascii="Times New Roman" w:hAnsi="Times New Roman" w:cs="Times New Roman"/>
          <w:sz w:val="28"/>
          <w:szCs w:val="28"/>
        </w:rPr>
        <w:t>из эксплуатации котельн</w:t>
      </w:r>
      <w:r w:rsidR="00806ACB">
        <w:rPr>
          <w:rFonts w:ascii="Times New Roman" w:hAnsi="Times New Roman" w:cs="Times New Roman"/>
          <w:sz w:val="28"/>
          <w:szCs w:val="28"/>
        </w:rPr>
        <w:t>ых</w:t>
      </w:r>
      <w:r w:rsidR="006A1095">
        <w:rPr>
          <w:rFonts w:ascii="Times New Roman" w:hAnsi="Times New Roman" w:cs="Times New Roman"/>
          <w:sz w:val="28"/>
          <w:szCs w:val="28"/>
        </w:rPr>
        <w:t xml:space="preserve"> </w:t>
      </w:r>
      <w:r w:rsidR="00806ACB">
        <w:rPr>
          <w:rFonts w:ascii="Times New Roman" w:hAnsi="Times New Roman" w:cs="Times New Roman"/>
          <w:sz w:val="28"/>
          <w:szCs w:val="28"/>
        </w:rPr>
        <w:t>в зоне действия ТЭЦ</w:t>
      </w:r>
      <w:r w:rsidR="006A10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3BF1" w:rsidRDefault="00523BF1" w:rsidP="00420206">
      <w:pPr>
        <w:spacing w:after="0" w:line="30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523BF1" w:rsidRDefault="00523BF1" w:rsidP="00420206">
      <w:pPr>
        <w:spacing w:after="0" w:line="30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F86C30" w:rsidRDefault="003C7CF8" w:rsidP="00523BF1">
      <w:pPr>
        <w:pStyle w:val="2"/>
        <w:numPr>
          <w:ilvl w:val="1"/>
          <w:numId w:val="8"/>
        </w:numPr>
        <w:tabs>
          <w:tab w:val="left" w:pos="4678"/>
        </w:tabs>
        <w:spacing w:before="0" w:line="30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bookmarkStart w:id="4" w:name="_Toc462404357"/>
      <w:r w:rsidRPr="003C7C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Анали</w:t>
      </w:r>
      <w:r w:rsidR="0093703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</w:t>
      </w:r>
      <w:r w:rsidRPr="003C7C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предложений по строительству новых источников тепловой энергии</w:t>
      </w:r>
      <w:bookmarkEnd w:id="4"/>
    </w:p>
    <w:p w:rsidR="007B3E20" w:rsidRDefault="00A96E55" w:rsidP="00523BF1">
      <w:pPr>
        <w:pStyle w:val="Default"/>
        <w:tabs>
          <w:tab w:val="left" w:pos="4678"/>
        </w:tabs>
        <w:spacing w:line="300" w:lineRule="auto"/>
        <w:ind w:firstLine="851"/>
        <w:jc w:val="both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Для теплоснабжения перспективных абонентов в </w:t>
      </w:r>
      <w:r w:rsidR="006D7D94">
        <w:rPr>
          <w:color w:val="000000" w:themeColor="text1"/>
          <w:sz w:val="28"/>
          <w:szCs w:val="28"/>
        </w:rPr>
        <w:t>ГО</w:t>
      </w:r>
      <w:r>
        <w:rPr>
          <w:color w:val="000000" w:themeColor="text1"/>
          <w:sz w:val="28"/>
          <w:szCs w:val="28"/>
        </w:rPr>
        <w:t xml:space="preserve"> </w:t>
      </w:r>
      <w:r w:rsidR="00420206">
        <w:rPr>
          <w:color w:val="000000" w:themeColor="text1"/>
          <w:sz w:val="28"/>
          <w:szCs w:val="28"/>
        </w:rPr>
        <w:t xml:space="preserve">Люберцы предлагаемыми вариантами развития </w:t>
      </w:r>
      <w:r>
        <w:rPr>
          <w:color w:val="000000" w:themeColor="text1"/>
          <w:sz w:val="28"/>
          <w:szCs w:val="28"/>
        </w:rPr>
        <w:t>планируется строительство нов</w:t>
      </w:r>
      <w:r w:rsidR="00420206">
        <w:rPr>
          <w:color w:val="000000" w:themeColor="text1"/>
          <w:sz w:val="28"/>
          <w:szCs w:val="28"/>
        </w:rPr>
        <w:t>ых</w:t>
      </w:r>
      <w:r>
        <w:rPr>
          <w:color w:val="000000" w:themeColor="text1"/>
          <w:sz w:val="28"/>
          <w:szCs w:val="28"/>
        </w:rPr>
        <w:t xml:space="preserve"> </w:t>
      </w:r>
      <w:r w:rsidR="00420206">
        <w:rPr>
          <w:color w:val="000000" w:themeColor="text1"/>
          <w:sz w:val="28"/>
          <w:szCs w:val="28"/>
        </w:rPr>
        <w:t>источников тепловой энергии</w:t>
      </w:r>
      <w:r>
        <w:rPr>
          <w:color w:val="000000" w:themeColor="text1"/>
          <w:sz w:val="28"/>
          <w:szCs w:val="28"/>
        </w:rPr>
        <w:t>. Общие сведения приведены в описании вариантов развития систе</w:t>
      </w:r>
      <w:r w:rsidR="007B3E20">
        <w:rPr>
          <w:color w:val="000000" w:themeColor="text1"/>
          <w:sz w:val="28"/>
          <w:szCs w:val="28"/>
        </w:rPr>
        <w:t>мы теплоснабжения в таблице 5.4</w:t>
      </w:r>
      <w:r>
        <w:rPr>
          <w:color w:val="000000" w:themeColor="text1"/>
          <w:sz w:val="28"/>
          <w:szCs w:val="28"/>
        </w:rPr>
        <w:t>.</w:t>
      </w:r>
      <w:r w:rsidR="007B3E20">
        <w:rPr>
          <w:sz w:val="28"/>
          <w:szCs w:val="28"/>
        </w:rPr>
        <w:t>1.</w:t>
      </w:r>
      <w:r w:rsidR="00A8589A">
        <w:rPr>
          <w:sz w:val="28"/>
          <w:szCs w:val="28"/>
        </w:rPr>
        <w:t xml:space="preserve"> Расположение </w:t>
      </w:r>
      <w:proofErr w:type="gramStart"/>
      <w:r w:rsidR="00A8589A">
        <w:rPr>
          <w:sz w:val="28"/>
          <w:szCs w:val="28"/>
        </w:rPr>
        <w:t>предлагаемых</w:t>
      </w:r>
      <w:proofErr w:type="gramEnd"/>
      <w:r w:rsidR="00A8589A">
        <w:rPr>
          <w:sz w:val="28"/>
          <w:szCs w:val="28"/>
        </w:rPr>
        <w:t xml:space="preserve"> к строительству БМК представлены на рисунке 5.4.1.</w:t>
      </w:r>
    </w:p>
    <w:p w:rsidR="00523BF1" w:rsidRDefault="00523BF1" w:rsidP="00523BF1">
      <w:pPr>
        <w:pStyle w:val="Default"/>
        <w:spacing w:line="30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Основанием для строительства новых источников тепловой энергии </w:t>
      </w:r>
      <w:r w:rsidR="004C2C36">
        <w:rPr>
          <w:sz w:val="28"/>
          <w:szCs w:val="28"/>
        </w:rPr>
        <w:t xml:space="preserve">с целью обеспечения теплом перспективных потребителей </w:t>
      </w:r>
      <w:r>
        <w:rPr>
          <w:sz w:val="28"/>
          <w:szCs w:val="28"/>
        </w:rPr>
        <w:t xml:space="preserve">на территории ГО Люберцы является: </w:t>
      </w:r>
    </w:p>
    <w:p w:rsidR="00523BF1" w:rsidRDefault="00523BF1" w:rsidP="00523BF1">
      <w:pPr>
        <w:pStyle w:val="Default"/>
        <w:numPr>
          <w:ilvl w:val="0"/>
          <w:numId w:val="50"/>
        </w:numPr>
        <w:spacing w:line="30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отсутствие технической возможности подключения к существующим источникам тепловой энергии (отсутствие </w:t>
      </w:r>
      <w:r w:rsidRPr="00FA125D">
        <w:rPr>
          <w:sz w:val="28"/>
          <w:szCs w:val="28"/>
        </w:rPr>
        <w:t>резерва тепловой мощности источников тепловой энергии</w:t>
      </w:r>
      <w:r>
        <w:rPr>
          <w:sz w:val="28"/>
          <w:szCs w:val="28"/>
        </w:rPr>
        <w:t xml:space="preserve">, либо </w:t>
      </w:r>
      <w:r w:rsidRPr="00FA125D">
        <w:rPr>
          <w:sz w:val="28"/>
          <w:szCs w:val="28"/>
        </w:rPr>
        <w:t>отсутствие резерва пропускной способности тепловых сетей, обеспечивающего передачу необходимого объема тепловой энергии, теплоносителя</w:t>
      </w:r>
      <w:r>
        <w:rPr>
          <w:sz w:val="28"/>
          <w:szCs w:val="28"/>
        </w:rPr>
        <w:t>);</w:t>
      </w:r>
    </w:p>
    <w:p w:rsidR="00523BF1" w:rsidRDefault="00523BF1" w:rsidP="00523BF1">
      <w:pPr>
        <w:pStyle w:val="Default"/>
        <w:numPr>
          <w:ilvl w:val="0"/>
          <w:numId w:val="50"/>
        </w:numPr>
        <w:spacing w:line="300" w:lineRule="auto"/>
        <w:jc w:val="both"/>
        <w:rPr>
          <w:sz w:val="28"/>
          <w:szCs w:val="28"/>
        </w:rPr>
      </w:pPr>
      <w:r w:rsidRPr="00523BF1">
        <w:rPr>
          <w:sz w:val="28"/>
          <w:szCs w:val="28"/>
        </w:rPr>
        <w:t>расположение объектов нового строительства в изолированных зонах, расположенных на значительном удалении от действующей системы централизованн</w:t>
      </w:r>
      <w:r w:rsidR="004C2C36">
        <w:rPr>
          <w:sz w:val="28"/>
          <w:szCs w:val="28"/>
        </w:rPr>
        <w:t>ого теплоснабжения;</w:t>
      </w:r>
    </w:p>
    <w:p w:rsidR="00523BF1" w:rsidRPr="004C2C36" w:rsidRDefault="00523BF1" w:rsidP="004C2C36">
      <w:pPr>
        <w:pStyle w:val="Default"/>
        <w:spacing w:line="300" w:lineRule="auto"/>
        <w:ind w:left="1571"/>
        <w:jc w:val="both"/>
        <w:rPr>
          <w:sz w:val="28"/>
          <w:szCs w:val="28"/>
        </w:rPr>
        <w:sectPr w:rsidR="00523BF1" w:rsidRPr="004C2C36" w:rsidSect="00523BF1">
          <w:pgSz w:w="11906" w:h="16838" w:code="9"/>
          <w:pgMar w:top="1134" w:right="851" w:bottom="1134" w:left="1134" w:header="709" w:footer="0" w:gutter="0"/>
          <w:cols w:space="708"/>
          <w:docGrid w:linePitch="360"/>
        </w:sectPr>
      </w:pPr>
    </w:p>
    <w:p w:rsidR="007B3E20" w:rsidRDefault="007B3E20" w:rsidP="007B3E20">
      <w:pPr>
        <w:pStyle w:val="Default"/>
        <w:spacing w:line="30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Таблица 5.4.1 – Предложения по строительству новых источников тепловой энергии в соответствии с предлагаемыми вариантами развития</w:t>
      </w:r>
    </w:p>
    <w:tbl>
      <w:tblPr>
        <w:tblW w:w="14786" w:type="dxa"/>
        <w:tblInd w:w="-34" w:type="dxa"/>
        <w:tblLook w:val="04A0" w:firstRow="1" w:lastRow="0" w:firstColumn="1" w:lastColumn="0" w:noHBand="0" w:noVBand="1"/>
      </w:tblPr>
      <w:tblGrid>
        <w:gridCol w:w="2127"/>
        <w:gridCol w:w="6095"/>
        <w:gridCol w:w="4961"/>
        <w:gridCol w:w="1603"/>
      </w:tblGrid>
      <w:tr w:rsidR="00D62162" w:rsidRPr="00D62162" w:rsidTr="00523BF1">
        <w:trPr>
          <w:trHeight w:val="284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C0DA"/>
            <w:vAlign w:val="center"/>
            <w:hideMark/>
          </w:tcPr>
          <w:p w:rsidR="00D62162" w:rsidRPr="00D62162" w:rsidRDefault="00D62162" w:rsidP="00D621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6216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Наименование источника</w:t>
            </w:r>
          </w:p>
        </w:tc>
        <w:tc>
          <w:tcPr>
            <w:tcW w:w="60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C0DA"/>
            <w:noWrap/>
            <w:vAlign w:val="center"/>
            <w:hideMark/>
          </w:tcPr>
          <w:p w:rsidR="00D62162" w:rsidRPr="00D62162" w:rsidRDefault="00D62162" w:rsidP="00D621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6216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1 вариант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C0DA"/>
            <w:noWrap/>
            <w:vAlign w:val="center"/>
            <w:hideMark/>
          </w:tcPr>
          <w:p w:rsidR="00D62162" w:rsidRPr="00D62162" w:rsidRDefault="00D62162" w:rsidP="00D621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6216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2 вариант</w:t>
            </w:r>
          </w:p>
        </w:tc>
        <w:tc>
          <w:tcPr>
            <w:tcW w:w="1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C0DA"/>
            <w:vAlign w:val="center"/>
            <w:hideMark/>
          </w:tcPr>
          <w:p w:rsidR="00D62162" w:rsidRPr="00D62162" w:rsidRDefault="00D62162" w:rsidP="00D621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6216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Планируемые сроки выполнения </w:t>
            </w:r>
          </w:p>
        </w:tc>
      </w:tr>
      <w:tr w:rsidR="003337C8" w:rsidRPr="00F761A6" w:rsidTr="00523B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4"/>
        </w:trPr>
        <w:tc>
          <w:tcPr>
            <w:tcW w:w="2127" w:type="dxa"/>
            <w:shd w:val="clear" w:color="auto" w:fill="auto"/>
            <w:vAlign w:val="center"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мкр. №12</w:t>
            </w:r>
          </w:p>
        </w:tc>
        <w:tc>
          <w:tcPr>
            <w:tcW w:w="11056" w:type="dxa"/>
            <w:gridSpan w:val="2"/>
            <w:shd w:val="clear" w:color="auto" w:fill="auto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60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sz w:val="16"/>
                <w:szCs w:val="16"/>
              </w:rPr>
              <w:t>2018-2019</w:t>
            </w:r>
          </w:p>
        </w:tc>
      </w:tr>
      <w:tr w:rsidR="003337C8" w:rsidRPr="00F761A6" w:rsidTr="00523B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4"/>
        </w:trPr>
        <w:tc>
          <w:tcPr>
            <w:tcW w:w="2127" w:type="dxa"/>
            <w:shd w:val="clear" w:color="auto" w:fill="auto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№1</w:t>
            </w:r>
          </w:p>
        </w:tc>
        <w:tc>
          <w:tcPr>
            <w:tcW w:w="6095" w:type="dxa"/>
            <w:shd w:val="clear" w:color="000000" w:fill="FFFFFF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4,3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4961" w:type="dxa"/>
            <w:shd w:val="clear" w:color="000000" w:fill="FFFFFF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не планируется</w:t>
            </w:r>
          </w:p>
        </w:tc>
        <w:tc>
          <w:tcPr>
            <w:tcW w:w="1603" w:type="dxa"/>
            <w:shd w:val="clear" w:color="auto" w:fill="auto"/>
            <w:noWrap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2018-2019</w:t>
            </w:r>
          </w:p>
        </w:tc>
      </w:tr>
      <w:tr w:rsidR="003337C8" w:rsidRPr="00F761A6" w:rsidTr="00523B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4"/>
        </w:trPr>
        <w:tc>
          <w:tcPr>
            <w:tcW w:w="2127" w:type="dxa"/>
            <w:shd w:val="clear" w:color="auto" w:fill="auto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№2</w:t>
            </w:r>
          </w:p>
        </w:tc>
        <w:tc>
          <w:tcPr>
            <w:tcW w:w="6095" w:type="dxa"/>
            <w:shd w:val="clear" w:color="000000" w:fill="FFFFFF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8,0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4961" w:type="dxa"/>
            <w:shd w:val="clear" w:color="000000" w:fill="FFFFFF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не планируется</w:t>
            </w:r>
          </w:p>
        </w:tc>
        <w:tc>
          <w:tcPr>
            <w:tcW w:w="1603" w:type="dxa"/>
            <w:shd w:val="clear" w:color="auto" w:fill="auto"/>
            <w:noWrap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2018-2019</w:t>
            </w:r>
          </w:p>
        </w:tc>
      </w:tr>
      <w:tr w:rsidR="003337C8" w:rsidRPr="00F761A6" w:rsidTr="00523B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4"/>
        </w:trPr>
        <w:tc>
          <w:tcPr>
            <w:tcW w:w="2127" w:type="dxa"/>
            <w:shd w:val="clear" w:color="auto" w:fill="auto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№3</w:t>
            </w:r>
          </w:p>
        </w:tc>
        <w:tc>
          <w:tcPr>
            <w:tcW w:w="11056" w:type="dxa"/>
            <w:gridSpan w:val="2"/>
            <w:shd w:val="clear" w:color="000000" w:fill="FFFFFF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30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603" w:type="dxa"/>
            <w:shd w:val="clear" w:color="auto" w:fill="auto"/>
            <w:noWrap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</w:tr>
      <w:tr w:rsidR="003337C8" w:rsidRPr="00F761A6" w:rsidTr="00523B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4"/>
        </w:trPr>
        <w:tc>
          <w:tcPr>
            <w:tcW w:w="2127" w:type="dxa"/>
            <w:shd w:val="clear" w:color="auto" w:fill="auto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№4</w:t>
            </w:r>
          </w:p>
        </w:tc>
        <w:tc>
          <w:tcPr>
            <w:tcW w:w="11056" w:type="dxa"/>
            <w:gridSpan w:val="2"/>
            <w:shd w:val="clear" w:color="000000" w:fill="FFFFFF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12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603" w:type="dxa"/>
            <w:shd w:val="clear" w:color="auto" w:fill="auto"/>
            <w:noWrap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2027-2028</w:t>
            </w:r>
          </w:p>
        </w:tc>
      </w:tr>
      <w:tr w:rsidR="003337C8" w:rsidRPr="00F761A6" w:rsidTr="00523B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4"/>
        </w:trPr>
        <w:tc>
          <w:tcPr>
            <w:tcW w:w="2127" w:type="dxa"/>
            <w:shd w:val="clear" w:color="auto" w:fill="auto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№5</w:t>
            </w:r>
          </w:p>
        </w:tc>
        <w:tc>
          <w:tcPr>
            <w:tcW w:w="6095" w:type="dxa"/>
            <w:shd w:val="clear" w:color="000000" w:fill="FFFFFF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4,385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4961" w:type="dxa"/>
            <w:shd w:val="clear" w:color="000000" w:fill="FFFFFF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не планируется</w:t>
            </w:r>
          </w:p>
        </w:tc>
        <w:tc>
          <w:tcPr>
            <w:tcW w:w="1603" w:type="dxa"/>
            <w:shd w:val="clear" w:color="auto" w:fill="auto"/>
            <w:noWrap/>
            <w:vAlign w:val="center"/>
            <w:hideMark/>
          </w:tcPr>
          <w:p w:rsidR="003337C8" w:rsidRPr="00F761A6" w:rsidRDefault="00822BBF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1B1BA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-2019</w:t>
            </w:r>
          </w:p>
        </w:tc>
      </w:tr>
      <w:tr w:rsidR="003337C8" w:rsidRPr="00F761A6" w:rsidTr="00523B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4"/>
        </w:trPr>
        <w:tc>
          <w:tcPr>
            <w:tcW w:w="2127" w:type="dxa"/>
            <w:shd w:val="clear" w:color="auto" w:fill="auto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№6</w:t>
            </w:r>
          </w:p>
        </w:tc>
        <w:tc>
          <w:tcPr>
            <w:tcW w:w="6095" w:type="dxa"/>
            <w:shd w:val="clear" w:color="000000" w:fill="FFFFFF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не планируется</w:t>
            </w:r>
          </w:p>
        </w:tc>
        <w:tc>
          <w:tcPr>
            <w:tcW w:w="4961" w:type="dxa"/>
            <w:shd w:val="clear" w:color="000000" w:fill="FFFFFF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1,29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603" w:type="dxa"/>
            <w:shd w:val="clear" w:color="auto" w:fill="auto"/>
            <w:noWrap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2020-2021</w:t>
            </w:r>
          </w:p>
        </w:tc>
      </w:tr>
      <w:tr w:rsidR="003337C8" w:rsidRPr="00F761A6" w:rsidTr="00523B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4"/>
        </w:trPr>
        <w:tc>
          <w:tcPr>
            <w:tcW w:w="2127" w:type="dxa"/>
            <w:shd w:val="clear" w:color="auto" w:fill="auto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№7</w:t>
            </w:r>
          </w:p>
        </w:tc>
        <w:tc>
          <w:tcPr>
            <w:tcW w:w="6095" w:type="dxa"/>
            <w:shd w:val="clear" w:color="000000" w:fill="FFFFFF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не планируется</w:t>
            </w:r>
          </w:p>
        </w:tc>
        <w:tc>
          <w:tcPr>
            <w:tcW w:w="4961" w:type="dxa"/>
            <w:shd w:val="clear" w:color="000000" w:fill="FFFFFF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3,09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603" w:type="dxa"/>
            <w:shd w:val="clear" w:color="auto" w:fill="auto"/>
            <w:noWrap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</w:tc>
      </w:tr>
      <w:tr w:rsidR="003337C8" w:rsidRPr="00F761A6" w:rsidTr="00523B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4"/>
        </w:trPr>
        <w:tc>
          <w:tcPr>
            <w:tcW w:w="2127" w:type="dxa"/>
            <w:shd w:val="clear" w:color="auto" w:fill="auto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№8</w:t>
            </w:r>
          </w:p>
        </w:tc>
        <w:tc>
          <w:tcPr>
            <w:tcW w:w="11056" w:type="dxa"/>
            <w:gridSpan w:val="2"/>
            <w:shd w:val="clear" w:color="000000" w:fill="FFFFFF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60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603" w:type="dxa"/>
            <w:shd w:val="clear" w:color="auto" w:fill="auto"/>
            <w:noWrap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</w:tr>
      <w:tr w:rsidR="003337C8" w:rsidRPr="00F761A6" w:rsidTr="00523B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4"/>
        </w:trPr>
        <w:tc>
          <w:tcPr>
            <w:tcW w:w="2127" w:type="dxa"/>
            <w:shd w:val="clear" w:color="auto" w:fill="auto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№9</w:t>
            </w:r>
          </w:p>
        </w:tc>
        <w:tc>
          <w:tcPr>
            <w:tcW w:w="11056" w:type="dxa"/>
            <w:gridSpan w:val="2"/>
            <w:shd w:val="clear" w:color="000000" w:fill="FFFFFF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30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603" w:type="dxa"/>
            <w:shd w:val="clear" w:color="auto" w:fill="auto"/>
            <w:noWrap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2027-2028</w:t>
            </w:r>
          </w:p>
        </w:tc>
      </w:tr>
      <w:tr w:rsidR="003337C8" w:rsidRPr="00F761A6" w:rsidTr="00523B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4"/>
        </w:trPr>
        <w:tc>
          <w:tcPr>
            <w:tcW w:w="2127" w:type="dxa"/>
            <w:shd w:val="clear" w:color="auto" w:fill="auto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№10</w:t>
            </w:r>
          </w:p>
        </w:tc>
        <w:tc>
          <w:tcPr>
            <w:tcW w:w="11056" w:type="dxa"/>
            <w:gridSpan w:val="2"/>
            <w:shd w:val="clear" w:color="000000" w:fill="FFFFFF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5,16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603" w:type="dxa"/>
            <w:shd w:val="clear" w:color="auto" w:fill="auto"/>
            <w:noWrap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2024-2025</w:t>
            </w:r>
          </w:p>
        </w:tc>
      </w:tr>
      <w:tr w:rsidR="003337C8" w:rsidRPr="00F761A6" w:rsidTr="00523B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4"/>
        </w:trPr>
        <w:tc>
          <w:tcPr>
            <w:tcW w:w="2127" w:type="dxa"/>
            <w:shd w:val="clear" w:color="auto" w:fill="auto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"Новокрасково"</w:t>
            </w:r>
          </w:p>
        </w:tc>
        <w:tc>
          <w:tcPr>
            <w:tcW w:w="6095" w:type="dxa"/>
            <w:shd w:val="clear" w:color="000000" w:fill="FFFFFF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24,08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4961" w:type="dxa"/>
            <w:shd w:val="clear" w:color="000000" w:fill="FFFFFF"/>
            <w:vAlign w:val="center"/>
          </w:tcPr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этап: строительство новой водогрейной котельной установленной мощностью 24,08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;</w:t>
            </w:r>
          </w:p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этап: увеличение тепловой мощности до 26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1603" w:type="dxa"/>
            <w:shd w:val="clear" w:color="auto" w:fill="auto"/>
            <w:noWrap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вариант: </w:t>
            </w:r>
          </w:p>
          <w:p w:rsidR="003337C8" w:rsidRPr="00F761A6" w:rsidRDefault="00470225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  <w:r w:rsidR="003337C8"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-2018</w:t>
            </w:r>
          </w:p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вариант:</w:t>
            </w:r>
          </w:p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этап: </w:t>
            </w:r>
            <w:r w:rsidR="0047022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</w:t>
            </w: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-2018</w:t>
            </w:r>
          </w:p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этап: 2021-2022</w:t>
            </w:r>
          </w:p>
        </w:tc>
      </w:tr>
      <w:tr w:rsidR="003337C8" w:rsidRPr="00F761A6" w:rsidTr="00523B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4"/>
        </w:trPr>
        <w:tc>
          <w:tcPr>
            <w:tcW w:w="2127" w:type="dxa"/>
            <w:shd w:val="clear" w:color="auto" w:fill="auto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№11</w:t>
            </w:r>
          </w:p>
        </w:tc>
        <w:tc>
          <w:tcPr>
            <w:tcW w:w="11056" w:type="dxa"/>
            <w:gridSpan w:val="2"/>
            <w:shd w:val="clear" w:color="000000" w:fill="FFFFFF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16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603" w:type="dxa"/>
            <w:shd w:val="clear" w:color="auto" w:fill="auto"/>
            <w:noWrap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</w:tr>
      <w:tr w:rsidR="003337C8" w:rsidRPr="00F761A6" w:rsidTr="00523B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4"/>
        </w:trPr>
        <w:tc>
          <w:tcPr>
            <w:tcW w:w="2127" w:type="dxa"/>
            <w:shd w:val="clear" w:color="auto" w:fill="auto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№12</w:t>
            </w:r>
          </w:p>
        </w:tc>
        <w:tc>
          <w:tcPr>
            <w:tcW w:w="11056" w:type="dxa"/>
            <w:gridSpan w:val="2"/>
            <w:shd w:val="clear" w:color="000000" w:fill="FFFFFF"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котельной установленной мощностью 3,09 Гкал/</w:t>
            </w:r>
            <w:proofErr w:type="gramStart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603" w:type="dxa"/>
            <w:shd w:val="clear" w:color="auto" w:fill="auto"/>
            <w:noWrap/>
            <w:vAlign w:val="center"/>
            <w:hideMark/>
          </w:tcPr>
          <w:p w:rsidR="003337C8" w:rsidRPr="00F761A6" w:rsidRDefault="003337C8" w:rsidP="003337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761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2025-2026</w:t>
            </w:r>
          </w:p>
        </w:tc>
      </w:tr>
    </w:tbl>
    <w:p w:rsidR="00FA125D" w:rsidRDefault="00FA125D" w:rsidP="00523BF1">
      <w:pPr>
        <w:pStyle w:val="Default"/>
        <w:spacing w:line="300" w:lineRule="auto"/>
        <w:jc w:val="both"/>
        <w:rPr>
          <w:sz w:val="28"/>
          <w:szCs w:val="28"/>
        </w:rPr>
      </w:pPr>
    </w:p>
    <w:p w:rsidR="00BD3A3F" w:rsidRDefault="00BD3A3F" w:rsidP="00A8589A">
      <w:pPr>
        <w:pStyle w:val="Default"/>
        <w:spacing w:line="300" w:lineRule="auto"/>
        <w:jc w:val="both"/>
        <w:rPr>
          <w:sz w:val="28"/>
          <w:szCs w:val="28"/>
        </w:rPr>
      </w:pPr>
    </w:p>
    <w:p w:rsidR="00BD3A3F" w:rsidRDefault="00BD3A3F" w:rsidP="00A8589A">
      <w:pPr>
        <w:pStyle w:val="Default"/>
        <w:spacing w:line="300" w:lineRule="auto"/>
        <w:jc w:val="both"/>
        <w:rPr>
          <w:sz w:val="28"/>
          <w:szCs w:val="28"/>
        </w:rPr>
      </w:pPr>
    </w:p>
    <w:p w:rsidR="00BD3A3F" w:rsidRDefault="00BD3A3F" w:rsidP="00A8589A">
      <w:pPr>
        <w:pStyle w:val="Default"/>
        <w:spacing w:line="300" w:lineRule="auto"/>
        <w:jc w:val="both"/>
        <w:rPr>
          <w:sz w:val="28"/>
          <w:szCs w:val="28"/>
        </w:rPr>
      </w:pPr>
    </w:p>
    <w:p w:rsidR="00BD3A3F" w:rsidRDefault="00BD3A3F" w:rsidP="00A8589A">
      <w:pPr>
        <w:pStyle w:val="Default"/>
        <w:spacing w:line="300" w:lineRule="auto"/>
        <w:jc w:val="both"/>
        <w:rPr>
          <w:sz w:val="28"/>
          <w:szCs w:val="28"/>
        </w:rPr>
        <w:sectPr w:rsidR="00BD3A3F" w:rsidSect="00D62162">
          <w:pgSz w:w="16838" w:h="11906" w:orient="landscape" w:code="9"/>
          <w:pgMar w:top="1134" w:right="1134" w:bottom="851" w:left="1134" w:header="709" w:footer="0" w:gutter="0"/>
          <w:cols w:space="708"/>
          <w:docGrid w:linePitch="360"/>
        </w:sectPr>
      </w:pPr>
    </w:p>
    <w:p w:rsidR="003337C8" w:rsidRDefault="003337C8">
      <w:pP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5" w:name="_Toc462404358"/>
      <w:r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F1B95F3" wp14:editId="60549345">
            <wp:extent cx="6299835" cy="741616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сп котельные Общ.b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741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A3F" w:rsidRPr="00BD3A3F" w:rsidRDefault="00BD3A3F" w:rsidP="00523BF1">
      <w:pPr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BD3A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Рисунок 5.4.1 – 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Расположение проектируемых котельных</w:t>
      </w:r>
    </w:p>
    <w:p w:rsidR="00405BE6" w:rsidRDefault="004044A6" w:rsidP="003B797E">
      <w:pPr>
        <w:pStyle w:val="2"/>
        <w:numPr>
          <w:ilvl w:val="1"/>
          <w:numId w:val="8"/>
        </w:numPr>
        <w:spacing w:before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Анализ предложений по температурному графику для систем теплоснабжения</w:t>
      </w:r>
      <w:bookmarkEnd w:id="5"/>
    </w:p>
    <w:p w:rsidR="008C3C1F" w:rsidRPr="00420206" w:rsidRDefault="008C3C1F" w:rsidP="00420206">
      <w:pPr>
        <w:spacing w:after="0" w:line="300" w:lineRule="auto"/>
        <w:ind w:firstLine="851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Температура воды в системе отопления должна поддерживаться в зависимости от фактической температуры наружного воздуха по температурному графику, который разрабатывается специалистами-теплотехниками проектных и энергоснабжающих организаций по специальной методике для каждого источника теплоснабжения с учетом конкретных местных условий. Эти графики должны разрабатываться исходя из требования, чтобы в холодный период года в жилых комнатах поддерж</w:t>
      </w:r>
      <w:r w:rsidR="00410D12"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ивалась оптимальная температура</w:t>
      </w:r>
      <w:r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, </w:t>
      </w:r>
      <w:r w:rsidR="00410D12"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как правило, </w:t>
      </w:r>
      <w:r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равная 20 – 22 °С.</w:t>
      </w:r>
      <w:r w:rsidR="00E46CA2"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</w:t>
      </w:r>
      <w:r w:rsidR="002B3083"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Усредненная расчетная температура отапливаемых жилых, общественных и производственных помещений принимается по </w:t>
      </w:r>
      <w:hyperlink r:id="rId17" w:history="1">
        <w:r w:rsidR="002B3083" w:rsidRPr="00420206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СП 60.13330</w:t>
        </w:r>
      </w:hyperlink>
      <w:r w:rsidR="002B3083"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 или по соответствующим нормам проектирования зданий.</w:t>
      </w:r>
    </w:p>
    <w:p w:rsidR="008C3C1F" w:rsidRPr="00420206" w:rsidRDefault="008C3C1F" w:rsidP="00420206">
      <w:pPr>
        <w:spacing w:after="0" w:line="300" w:lineRule="auto"/>
        <w:ind w:firstLine="851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При расчетах графика учитываются потери тепла (температуры воды) на участке от источника теплоснабжения до жилых домов.</w:t>
      </w:r>
    </w:p>
    <w:p w:rsidR="008C3C1F" w:rsidRPr="00420206" w:rsidRDefault="008C3C1F" w:rsidP="00420206">
      <w:pPr>
        <w:spacing w:after="0" w:line="300" w:lineRule="auto"/>
        <w:ind w:firstLine="851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Температурные графики должны быть составлены как для теплосети на выходе из источника теплоснабжения (котельной, ТЭЦ), так и для трубопроводов после тепловых пунктов жилых домов (групп домов), т. е. непосредственно на входе в систему отопления дома.</w:t>
      </w:r>
      <w:r w:rsidR="004341AF"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</w:t>
      </w:r>
      <w:r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От источников теплоснабжения в тепловые сети подается горячая вода по следующим  температурным графикам:</w:t>
      </w:r>
    </w:p>
    <w:p w:rsidR="008C3C1F" w:rsidRPr="00420206" w:rsidRDefault="008C3C1F" w:rsidP="00420206">
      <w:pPr>
        <w:pStyle w:val="a8"/>
        <w:numPr>
          <w:ilvl w:val="0"/>
          <w:numId w:val="3"/>
        </w:numPr>
        <w:spacing w:line="300" w:lineRule="auto"/>
        <w:ind w:left="851" w:firstLine="0"/>
        <w:jc w:val="both"/>
        <w:rPr>
          <w:rFonts w:ascii="Times New Roman" w:hAnsi="Times New Roman" w:cs="Times New Roman"/>
          <w:noProof w:val="0"/>
          <w:color w:val="000000" w:themeColor="text1"/>
          <w:sz w:val="28"/>
          <w:szCs w:val="28"/>
        </w:rPr>
      </w:pPr>
      <w:r w:rsidRPr="00420206">
        <w:rPr>
          <w:rFonts w:ascii="Times New Roman" w:hAnsi="Times New Roman" w:cs="Times New Roman"/>
          <w:noProof w:val="0"/>
          <w:color w:val="000000" w:themeColor="text1"/>
          <w:sz w:val="28"/>
          <w:szCs w:val="28"/>
        </w:rPr>
        <w:t>от крупных ТЭЦ:150/70</w:t>
      </w:r>
      <w:proofErr w:type="gramStart"/>
      <w:r w:rsidRPr="00420206">
        <w:rPr>
          <w:rFonts w:ascii="Times New Roman" w:hAnsi="Times New Roman" w:cs="Times New Roman"/>
          <w:noProof w:val="0"/>
          <w:color w:val="000000" w:themeColor="text1"/>
          <w:sz w:val="28"/>
          <w:szCs w:val="28"/>
        </w:rPr>
        <w:t>°С</w:t>
      </w:r>
      <w:proofErr w:type="gramEnd"/>
      <w:r w:rsidRPr="00420206">
        <w:rPr>
          <w:rFonts w:ascii="Times New Roman" w:hAnsi="Times New Roman" w:cs="Times New Roman"/>
          <w:noProof w:val="0"/>
          <w:color w:val="000000" w:themeColor="text1"/>
          <w:sz w:val="28"/>
          <w:szCs w:val="28"/>
        </w:rPr>
        <w:t>, 130/70°С или 105/70°С;</w:t>
      </w:r>
    </w:p>
    <w:p w:rsidR="008C3C1F" w:rsidRPr="00420206" w:rsidRDefault="008C3C1F" w:rsidP="00420206">
      <w:pPr>
        <w:pStyle w:val="a8"/>
        <w:numPr>
          <w:ilvl w:val="0"/>
          <w:numId w:val="3"/>
        </w:numPr>
        <w:spacing w:line="300" w:lineRule="auto"/>
        <w:ind w:left="851" w:firstLine="0"/>
        <w:jc w:val="both"/>
        <w:rPr>
          <w:rFonts w:ascii="Times New Roman" w:hAnsi="Times New Roman" w:cs="Times New Roman"/>
          <w:noProof w:val="0"/>
          <w:color w:val="000000" w:themeColor="text1"/>
          <w:sz w:val="28"/>
          <w:szCs w:val="28"/>
        </w:rPr>
      </w:pPr>
      <w:r w:rsidRPr="00420206">
        <w:rPr>
          <w:rFonts w:ascii="Times New Roman" w:hAnsi="Times New Roman" w:cs="Times New Roman"/>
          <w:noProof w:val="0"/>
          <w:color w:val="000000" w:themeColor="text1"/>
          <w:sz w:val="28"/>
          <w:szCs w:val="28"/>
        </w:rPr>
        <w:t>от котельных и небольших ТЭЦ:  105/70</w:t>
      </w:r>
      <w:proofErr w:type="gramStart"/>
      <w:r w:rsidRPr="00420206">
        <w:rPr>
          <w:rFonts w:ascii="Times New Roman" w:hAnsi="Times New Roman" w:cs="Times New Roman"/>
          <w:noProof w:val="0"/>
          <w:color w:val="000000" w:themeColor="text1"/>
          <w:sz w:val="28"/>
          <w:szCs w:val="28"/>
        </w:rPr>
        <w:t>°С</w:t>
      </w:r>
      <w:proofErr w:type="gramEnd"/>
      <w:r w:rsidRPr="00420206">
        <w:rPr>
          <w:rFonts w:ascii="Times New Roman" w:hAnsi="Times New Roman" w:cs="Times New Roman"/>
          <w:noProof w:val="0"/>
          <w:color w:val="000000" w:themeColor="text1"/>
          <w:sz w:val="28"/>
          <w:szCs w:val="28"/>
        </w:rPr>
        <w:t xml:space="preserve"> или 95/70°С.</w:t>
      </w:r>
    </w:p>
    <w:p w:rsidR="008C3C1F" w:rsidRPr="00420206" w:rsidRDefault="008C3C1F" w:rsidP="00420206">
      <w:pPr>
        <w:spacing w:after="0" w:line="300" w:lineRule="auto"/>
        <w:ind w:firstLine="851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В зависимости от конкретных местных условий могут быть применены и другие температурные графики.</w:t>
      </w:r>
    </w:p>
    <w:p w:rsidR="001636B1" w:rsidRPr="00420206" w:rsidRDefault="00410D12" w:rsidP="00420206">
      <w:pPr>
        <w:spacing w:after="0" w:line="300" w:lineRule="auto"/>
        <w:ind w:firstLine="851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Температура </w:t>
      </w:r>
      <w:r w:rsidR="001636B1"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воды на ГВС, в соответствии с  СанПиН 2.1.4.2496-09, в местах водоразбора независимо от применяемой системы теплоснабжения должна быть не ниже 60</w:t>
      </w:r>
      <w:proofErr w:type="gramStart"/>
      <w:r w:rsidR="001636B1"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°С</w:t>
      </w:r>
      <w:proofErr w:type="gramEnd"/>
      <w:r w:rsidR="001636B1"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и не выше 75°С.В соответствии с СП 124.13330.2012 Тепловые сети (актуализированной редакцией СНиП 41-02-2003), при центральном качественно-количественном регулировании отпуска теплоты для подогрева воды в системах горячего водоснабжения потребителей температура воды в подающем трубопроводе должна быть:</w:t>
      </w:r>
    </w:p>
    <w:p w:rsidR="001636B1" w:rsidRPr="00420206" w:rsidRDefault="001636B1" w:rsidP="00420206">
      <w:pPr>
        <w:pStyle w:val="a8"/>
        <w:numPr>
          <w:ilvl w:val="0"/>
          <w:numId w:val="2"/>
        </w:numPr>
        <w:spacing w:line="300" w:lineRule="auto"/>
        <w:ind w:left="851" w:right="150" w:firstLine="0"/>
        <w:jc w:val="both"/>
        <w:rPr>
          <w:rFonts w:ascii="Times New Roman" w:hAnsi="Times New Roman" w:cs="Times New Roman"/>
          <w:noProof w:val="0"/>
          <w:color w:val="000000" w:themeColor="text1"/>
          <w:sz w:val="28"/>
          <w:szCs w:val="28"/>
        </w:rPr>
      </w:pPr>
      <w:r w:rsidRPr="00420206">
        <w:rPr>
          <w:rFonts w:ascii="Times New Roman" w:hAnsi="Times New Roman" w:cs="Times New Roman"/>
          <w:noProof w:val="0"/>
          <w:color w:val="000000" w:themeColor="text1"/>
          <w:sz w:val="28"/>
          <w:szCs w:val="28"/>
        </w:rPr>
        <w:t>для закрытых систем теплоснабжения - не менее 70</w:t>
      </w:r>
      <w:proofErr w:type="gramStart"/>
      <w:r w:rsidRPr="00420206">
        <w:rPr>
          <w:rFonts w:ascii="Times New Roman" w:hAnsi="Times New Roman" w:cs="Times New Roman"/>
          <w:noProof w:val="0"/>
          <w:color w:val="000000" w:themeColor="text1"/>
          <w:sz w:val="28"/>
          <w:szCs w:val="28"/>
        </w:rPr>
        <w:t xml:space="preserve"> °С</w:t>
      </w:r>
      <w:proofErr w:type="gramEnd"/>
      <w:r w:rsidRPr="00420206">
        <w:rPr>
          <w:rFonts w:ascii="Times New Roman" w:hAnsi="Times New Roman" w:cs="Times New Roman"/>
          <w:noProof w:val="0"/>
          <w:color w:val="000000" w:themeColor="text1"/>
          <w:sz w:val="28"/>
          <w:szCs w:val="28"/>
        </w:rPr>
        <w:t>;</w:t>
      </w:r>
    </w:p>
    <w:p w:rsidR="001636B1" w:rsidRPr="00420206" w:rsidRDefault="001636B1" w:rsidP="00420206">
      <w:pPr>
        <w:pStyle w:val="a8"/>
        <w:numPr>
          <w:ilvl w:val="0"/>
          <w:numId w:val="2"/>
        </w:numPr>
        <w:spacing w:line="300" w:lineRule="auto"/>
        <w:ind w:left="851" w:right="150" w:firstLine="0"/>
        <w:jc w:val="both"/>
        <w:rPr>
          <w:rFonts w:ascii="Times New Roman" w:hAnsi="Times New Roman" w:cs="Times New Roman"/>
          <w:noProof w:val="0"/>
          <w:color w:val="000000" w:themeColor="text1"/>
          <w:sz w:val="28"/>
          <w:szCs w:val="28"/>
        </w:rPr>
      </w:pPr>
      <w:r w:rsidRPr="00420206">
        <w:rPr>
          <w:rFonts w:ascii="Times New Roman" w:hAnsi="Times New Roman" w:cs="Times New Roman"/>
          <w:noProof w:val="0"/>
          <w:color w:val="000000" w:themeColor="text1"/>
          <w:sz w:val="28"/>
          <w:szCs w:val="28"/>
        </w:rPr>
        <w:t>для открытых систем теплоснабжения - не менее 60 °С.</w:t>
      </w:r>
    </w:p>
    <w:p w:rsidR="001636B1" w:rsidRPr="00420206" w:rsidRDefault="001636B1" w:rsidP="00420206">
      <w:pPr>
        <w:spacing w:after="0" w:line="300" w:lineRule="auto"/>
        <w:ind w:right="150" w:firstLine="851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proofErr w:type="gramStart"/>
      <w:r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При центральном качественно-количественном регулировании по совместной нагрузке отопления, вентиляции и горячего водоснабжения точка </w:t>
      </w:r>
      <w:r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lastRenderedPageBreak/>
        <w:t>излома графика температур воды в подающем и обратном трубопроводах должна приниматься при температуре наружного воздуха, соответствующей точке излома графика регулирования по нагрузке отопления.</w:t>
      </w:r>
      <w:proofErr w:type="gramEnd"/>
    </w:p>
    <w:p w:rsidR="00B0791C" w:rsidRPr="00420206" w:rsidRDefault="002B3083" w:rsidP="00420206">
      <w:pPr>
        <w:spacing w:after="0" w:line="300" w:lineRule="auto"/>
        <w:ind w:right="150" w:firstLine="851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Максимальная расчетная температура сетевой воды на выходе из источника теплоты, в тепловых сетях и приемниках теплоты устанавливается </w:t>
      </w:r>
      <w:r w:rsidR="00B0791C"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на основе технико-экономических </w:t>
      </w:r>
      <w:r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расчетов.</w:t>
      </w:r>
    </w:p>
    <w:p w:rsidR="002B3083" w:rsidRPr="00420206" w:rsidRDefault="002B3083" w:rsidP="00420206">
      <w:pPr>
        <w:spacing w:after="0" w:line="300" w:lineRule="auto"/>
        <w:ind w:right="150" w:firstLine="851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При наличии в системах теплоснабжения нагрузки горячего водоснабжения минимальная температура сетевой воды на выходе из источника теплоты и в тепловых сетях должна обеспечивать возможность подогрева воды, поступающей на горячее водос</w:t>
      </w:r>
      <w:r w:rsidR="00B0791C"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набжение, до 70 °С.</w:t>
      </w:r>
    </w:p>
    <w:p w:rsidR="003176A1" w:rsidRPr="00420206" w:rsidRDefault="00B0791C" w:rsidP="00420206">
      <w:pPr>
        <w:spacing w:after="0" w:line="300" w:lineRule="auto"/>
        <w:ind w:firstLine="851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В схеме теплоснабжения, в зависимости от вариантов развития системы теплоснабжения, предлагается строительство новых источников тепловой энергии. </w:t>
      </w:r>
      <w:r w:rsidR="003176A1"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Предлагаемые температурные графики  для новых источников тепловой энергии представлены в таблице 5.</w:t>
      </w:r>
      <w:r w:rsidR="005779B3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5</w:t>
      </w:r>
      <w:r w:rsidR="003176A1"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.</w:t>
      </w:r>
      <w:r w:rsidR="005779B3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1.</w:t>
      </w:r>
      <w:r w:rsidR="000A4F08"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</w:t>
      </w:r>
      <w:r w:rsidR="00790752" w:rsidRPr="0042020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Корректировка предлагаемых температурных графиков и расчётных параметров работы тепловых источников проводится на стадии проектирования, исходя из условия минимизации суммарных затрат на транспорт теплоносителя от источника к потребителю.</w:t>
      </w:r>
    </w:p>
    <w:p w:rsidR="008C3C1F" w:rsidRDefault="003176A1" w:rsidP="004341AF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5.</w:t>
      </w:r>
      <w:r w:rsidR="00E43D0C">
        <w:rPr>
          <w:rFonts w:ascii="Times New Roman" w:hAnsi="Times New Roman" w:cs="Times New Roman"/>
          <w:sz w:val="28"/>
          <w:szCs w:val="28"/>
        </w:rPr>
        <w:t>5.1</w:t>
      </w:r>
      <w:r>
        <w:rPr>
          <w:rFonts w:ascii="Times New Roman" w:hAnsi="Times New Roman" w:cs="Times New Roman"/>
          <w:sz w:val="28"/>
          <w:szCs w:val="28"/>
        </w:rPr>
        <w:t xml:space="preserve"> – Предлагаемые температурные графики для проектируемых котельных</w:t>
      </w:r>
    </w:p>
    <w:tbl>
      <w:tblPr>
        <w:tblW w:w="4948" w:type="pct"/>
        <w:tblLook w:val="04A0" w:firstRow="1" w:lastRow="0" w:firstColumn="1" w:lastColumn="0" w:noHBand="0" w:noVBand="1"/>
      </w:tblPr>
      <w:tblGrid>
        <w:gridCol w:w="2175"/>
        <w:gridCol w:w="2610"/>
        <w:gridCol w:w="5247"/>
      </w:tblGrid>
      <w:tr w:rsidR="000C7419" w:rsidRPr="000C7419" w:rsidTr="000C7419">
        <w:trPr>
          <w:trHeight w:val="495"/>
          <w:tblHeader/>
        </w:trPr>
        <w:tc>
          <w:tcPr>
            <w:tcW w:w="10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C0DA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Наименование источника</w:t>
            </w:r>
          </w:p>
        </w:tc>
        <w:tc>
          <w:tcPr>
            <w:tcW w:w="13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C0D9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Предлагаемый температурный график</w:t>
            </w:r>
          </w:p>
        </w:tc>
        <w:tc>
          <w:tcPr>
            <w:tcW w:w="2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C0D9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Предлагаемая схема подключения</w:t>
            </w:r>
          </w:p>
        </w:tc>
      </w:tr>
      <w:tr w:rsidR="000C7419" w:rsidRPr="000C7419" w:rsidTr="000C7419">
        <w:trPr>
          <w:trHeight w:val="510"/>
        </w:trPr>
        <w:tc>
          <w:tcPr>
            <w:tcW w:w="10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Котельная мкр №12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115/70 (изл. 70°С)</w:t>
            </w:r>
          </w:p>
        </w:tc>
        <w:tc>
          <w:tcPr>
            <w:tcW w:w="2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Закрытая система теплоснабжения. Подключения абонентов через ИТП. Отопление по независимой схеме.</w:t>
            </w:r>
          </w:p>
        </w:tc>
      </w:tr>
      <w:tr w:rsidR="000C7419" w:rsidRPr="000C7419" w:rsidTr="000C7419">
        <w:trPr>
          <w:trHeight w:val="510"/>
        </w:trPr>
        <w:tc>
          <w:tcPr>
            <w:tcW w:w="10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БМК №1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115/70 (изл. 70°С)</w:t>
            </w:r>
          </w:p>
        </w:tc>
        <w:tc>
          <w:tcPr>
            <w:tcW w:w="2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Закрытая система теплоснабжения. Подключения абонентов через ИТП. Отопление по независимой схеме.</w:t>
            </w:r>
          </w:p>
        </w:tc>
      </w:tr>
      <w:tr w:rsidR="000C7419" w:rsidRPr="000C7419" w:rsidTr="000C7419">
        <w:trPr>
          <w:trHeight w:val="510"/>
        </w:trPr>
        <w:tc>
          <w:tcPr>
            <w:tcW w:w="10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БМК №2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115/70 (изл. 70°С)</w:t>
            </w:r>
          </w:p>
        </w:tc>
        <w:tc>
          <w:tcPr>
            <w:tcW w:w="2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Закрытая система теплоснабжения. Подключения абонентов через ИТП. Отопление по независимой схеме.</w:t>
            </w:r>
          </w:p>
        </w:tc>
      </w:tr>
      <w:tr w:rsidR="000C7419" w:rsidRPr="000C7419" w:rsidTr="000C7419">
        <w:trPr>
          <w:trHeight w:val="510"/>
        </w:trPr>
        <w:tc>
          <w:tcPr>
            <w:tcW w:w="10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БМК №3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115/70 (изл. 70°С)</w:t>
            </w:r>
          </w:p>
        </w:tc>
        <w:tc>
          <w:tcPr>
            <w:tcW w:w="2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Закрытая система теплоснабжения. Подключения абонентов через ИТП. Отопление по независимой схеме.</w:t>
            </w:r>
          </w:p>
        </w:tc>
      </w:tr>
      <w:tr w:rsidR="000C7419" w:rsidRPr="000C7419" w:rsidTr="000C7419">
        <w:trPr>
          <w:trHeight w:val="510"/>
        </w:trPr>
        <w:tc>
          <w:tcPr>
            <w:tcW w:w="10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БМК №4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115/70 (изл. 70°С)</w:t>
            </w:r>
          </w:p>
        </w:tc>
        <w:tc>
          <w:tcPr>
            <w:tcW w:w="2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Закрытая система теплоснабжения. Подключения абонентов через ИТП. Отопление по независимой схеме.</w:t>
            </w:r>
          </w:p>
        </w:tc>
      </w:tr>
      <w:tr w:rsidR="000C7419" w:rsidRPr="000C7419" w:rsidTr="000C7419">
        <w:trPr>
          <w:trHeight w:val="510"/>
        </w:trPr>
        <w:tc>
          <w:tcPr>
            <w:tcW w:w="10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БМК №5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115/70 (изл. 70°С)</w:t>
            </w:r>
          </w:p>
        </w:tc>
        <w:tc>
          <w:tcPr>
            <w:tcW w:w="2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Закрытая система теплоснабжения. Подключения абонентов через ИТП. Отопление по независимой схеме.</w:t>
            </w:r>
          </w:p>
        </w:tc>
      </w:tr>
      <w:tr w:rsidR="000C7419" w:rsidRPr="000C7419" w:rsidTr="000C7419">
        <w:trPr>
          <w:trHeight w:val="510"/>
        </w:trPr>
        <w:tc>
          <w:tcPr>
            <w:tcW w:w="10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БМК №6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115/70 (изл. 70°С)</w:t>
            </w:r>
          </w:p>
        </w:tc>
        <w:tc>
          <w:tcPr>
            <w:tcW w:w="2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Закрытая система теплоснабжения. Подключения абонентов через ИТП. Отопление по независимой схеме.</w:t>
            </w:r>
          </w:p>
        </w:tc>
      </w:tr>
      <w:tr w:rsidR="000C7419" w:rsidRPr="000C7419" w:rsidTr="000C7419">
        <w:trPr>
          <w:trHeight w:val="510"/>
        </w:trPr>
        <w:tc>
          <w:tcPr>
            <w:tcW w:w="10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БМК №7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115/70 (изл. 70°С)</w:t>
            </w:r>
          </w:p>
        </w:tc>
        <w:tc>
          <w:tcPr>
            <w:tcW w:w="2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Закрытая система теплоснабжения. Подключения абонентов через ИТП. Отопление по независимой схеме.</w:t>
            </w:r>
          </w:p>
        </w:tc>
      </w:tr>
      <w:tr w:rsidR="000C7419" w:rsidRPr="000C7419" w:rsidTr="000C7419">
        <w:trPr>
          <w:trHeight w:val="510"/>
        </w:trPr>
        <w:tc>
          <w:tcPr>
            <w:tcW w:w="10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БМК №8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115/70 (изл. 70°С)</w:t>
            </w:r>
          </w:p>
        </w:tc>
        <w:tc>
          <w:tcPr>
            <w:tcW w:w="2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Закрытая система теплоснабжения. Подключения абонентов через ИТП. Отопление по независимой схеме.</w:t>
            </w:r>
          </w:p>
        </w:tc>
      </w:tr>
      <w:tr w:rsidR="000C7419" w:rsidRPr="000C7419" w:rsidTr="000C7419">
        <w:trPr>
          <w:trHeight w:val="510"/>
        </w:trPr>
        <w:tc>
          <w:tcPr>
            <w:tcW w:w="10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БМК №9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115/70 (изл. 70°С)</w:t>
            </w:r>
          </w:p>
        </w:tc>
        <w:tc>
          <w:tcPr>
            <w:tcW w:w="2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Закрытая система теплоснабжения. Подключения абонентов через ИТП. Отопление по независимой схеме.</w:t>
            </w:r>
          </w:p>
        </w:tc>
      </w:tr>
      <w:tr w:rsidR="000C7419" w:rsidRPr="000C7419" w:rsidTr="000C7419">
        <w:trPr>
          <w:trHeight w:val="510"/>
        </w:trPr>
        <w:tc>
          <w:tcPr>
            <w:tcW w:w="10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БМК №10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115/70 (изл. 70°С)</w:t>
            </w:r>
          </w:p>
        </w:tc>
        <w:tc>
          <w:tcPr>
            <w:tcW w:w="2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Закрытая система теплоснабжения. Подключения абонентов через ИТП. Отопление по независимой схеме.</w:t>
            </w:r>
          </w:p>
        </w:tc>
      </w:tr>
      <w:tr w:rsidR="000C7419" w:rsidRPr="000C7419" w:rsidTr="000C7419">
        <w:trPr>
          <w:trHeight w:val="510"/>
        </w:trPr>
        <w:tc>
          <w:tcPr>
            <w:tcW w:w="10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Котельная "Новокрасково"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115/70 (изл. 70°С)</w:t>
            </w:r>
          </w:p>
        </w:tc>
        <w:tc>
          <w:tcPr>
            <w:tcW w:w="2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Закрытая система теплоснабжения. Подключения абонентов через ИТП. Отопление по независимой схеме.</w:t>
            </w:r>
          </w:p>
        </w:tc>
      </w:tr>
      <w:tr w:rsidR="000C7419" w:rsidRPr="000C7419" w:rsidTr="000C7419">
        <w:trPr>
          <w:trHeight w:val="510"/>
        </w:trPr>
        <w:tc>
          <w:tcPr>
            <w:tcW w:w="10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БМК №11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115/70 (изл. 70°С)</w:t>
            </w:r>
          </w:p>
        </w:tc>
        <w:tc>
          <w:tcPr>
            <w:tcW w:w="2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Закрытая система теплоснабжения. Подключения абонентов через ИТП. Отопление по независимой схеме.</w:t>
            </w:r>
          </w:p>
        </w:tc>
      </w:tr>
      <w:tr w:rsidR="000C7419" w:rsidRPr="000C7419" w:rsidTr="000C7419">
        <w:trPr>
          <w:trHeight w:val="510"/>
        </w:trPr>
        <w:tc>
          <w:tcPr>
            <w:tcW w:w="10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БМК №12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115/70 (изл. 70°С)</w:t>
            </w:r>
          </w:p>
        </w:tc>
        <w:tc>
          <w:tcPr>
            <w:tcW w:w="2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419" w:rsidRPr="000C7419" w:rsidRDefault="000C7419" w:rsidP="000C74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C74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Закрытая система теплоснабжения. Подключения абонентов через ИТП. Отопление по независимой схеме.</w:t>
            </w:r>
          </w:p>
        </w:tc>
      </w:tr>
    </w:tbl>
    <w:p w:rsidR="00FA712D" w:rsidRDefault="00FA712D" w:rsidP="003176A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044A6" w:rsidRDefault="004044A6" w:rsidP="003B797E">
      <w:pPr>
        <w:pStyle w:val="2"/>
        <w:numPr>
          <w:ilvl w:val="1"/>
          <w:numId w:val="8"/>
        </w:num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bookmarkStart w:id="6" w:name="_Toc462404359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Анализ предложений по переводу открытых систем ГВС потребителей на </w:t>
      </w:r>
      <w:proofErr w:type="gram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закрытые</w:t>
      </w:r>
      <w:bookmarkEnd w:id="6"/>
      <w:proofErr w:type="gramEnd"/>
    </w:p>
    <w:p w:rsidR="002B3083" w:rsidRPr="002B3083" w:rsidRDefault="002B3083" w:rsidP="000A4F08">
      <w:pPr>
        <w:spacing w:before="24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B3083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 w:rsidR="00822BBF">
        <w:rPr>
          <w:rFonts w:ascii="Times New Roman" w:hAnsi="Times New Roman" w:cs="Times New Roman"/>
          <w:sz w:val="28"/>
          <w:szCs w:val="28"/>
        </w:rPr>
        <w:t>г.о.</w:t>
      </w:r>
      <w:bookmarkStart w:id="7" w:name="_GoBack"/>
      <w:bookmarkEnd w:id="7"/>
      <w:r w:rsidRPr="002B3083">
        <w:rPr>
          <w:rFonts w:ascii="Times New Roman" w:hAnsi="Times New Roman" w:cs="Times New Roman"/>
          <w:sz w:val="28"/>
          <w:szCs w:val="28"/>
        </w:rPr>
        <w:t xml:space="preserve"> </w:t>
      </w:r>
      <w:r w:rsidR="00420206">
        <w:rPr>
          <w:rFonts w:ascii="Times New Roman" w:hAnsi="Times New Roman" w:cs="Times New Roman"/>
          <w:sz w:val="28"/>
          <w:szCs w:val="28"/>
        </w:rPr>
        <w:t xml:space="preserve">Люберцы </w:t>
      </w:r>
      <w:r w:rsidRPr="002B3083">
        <w:rPr>
          <w:rFonts w:ascii="Times New Roman" w:hAnsi="Times New Roman" w:cs="Times New Roman"/>
          <w:sz w:val="28"/>
          <w:szCs w:val="28"/>
        </w:rPr>
        <w:t xml:space="preserve"> нет </w:t>
      </w:r>
      <w:r>
        <w:rPr>
          <w:rFonts w:ascii="Times New Roman" w:hAnsi="Times New Roman" w:cs="Times New Roman"/>
          <w:sz w:val="28"/>
          <w:szCs w:val="28"/>
        </w:rPr>
        <w:t>открытых систем теплоснабжения</w:t>
      </w:r>
      <w:r w:rsidRPr="002B3083">
        <w:rPr>
          <w:rFonts w:ascii="Times New Roman" w:hAnsi="Times New Roman" w:cs="Times New Roman"/>
          <w:sz w:val="28"/>
          <w:szCs w:val="28"/>
        </w:rPr>
        <w:t>.</w:t>
      </w:r>
    </w:p>
    <w:p w:rsidR="004044A6" w:rsidRDefault="004044A6" w:rsidP="003B797E">
      <w:pPr>
        <w:pStyle w:val="2"/>
        <w:numPr>
          <w:ilvl w:val="1"/>
          <w:numId w:val="8"/>
        </w:numPr>
        <w:spacing w:before="0" w:line="30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bookmarkStart w:id="8" w:name="_Toc462404360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Анализ предложений по</w:t>
      </w:r>
      <w:r w:rsidR="008C3C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распределению тепловых нагрузок между источниками тепловой  энергии и организации гидравлических режимов в тепловых сетях от источников тепловой энергии и ЦТП</w:t>
      </w:r>
      <w:bookmarkEnd w:id="8"/>
    </w:p>
    <w:p w:rsidR="00D23239" w:rsidRDefault="005A4D49" w:rsidP="00D23239">
      <w:pPr>
        <w:spacing w:after="0" w:line="300" w:lineRule="auto"/>
        <w:ind w:firstLine="851"/>
        <w:jc w:val="both"/>
        <w:rPr>
          <w:color w:val="000000"/>
          <w:sz w:val="27"/>
          <w:szCs w:val="27"/>
        </w:rPr>
      </w:pPr>
      <w:r w:rsidRPr="005A4D49">
        <w:rPr>
          <w:rFonts w:ascii="Times New Roman" w:hAnsi="Times New Roman" w:cs="Times New Roman"/>
          <w:sz w:val="28"/>
          <w:szCs w:val="28"/>
        </w:rPr>
        <w:t>С точки зрения экономической выгоды, эксплуатация котельных большой мощности, куда более рентабельна, чем применени</w:t>
      </w:r>
      <w:r w:rsidR="005B704C">
        <w:rPr>
          <w:rFonts w:ascii="Times New Roman" w:hAnsi="Times New Roman" w:cs="Times New Roman"/>
          <w:sz w:val="28"/>
          <w:szCs w:val="28"/>
        </w:rPr>
        <w:t>е</w:t>
      </w:r>
      <w:r w:rsidRPr="005A4D49">
        <w:rPr>
          <w:rFonts w:ascii="Times New Roman" w:hAnsi="Times New Roman" w:cs="Times New Roman"/>
          <w:sz w:val="28"/>
          <w:szCs w:val="28"/>
        </w:rPr>
        <w:t xml:space="preserve"> котельных малой или средней мощности: они обладают более высоким КПД, меньше загрязняют окружающую среду, имеют более низкий расход топлива, проще в обслуживании, требуют для работы меньший штат персонала. Вместе с тем, они могут быть полностью оснащены приборами автоматизации и контроля, что в сочетании с соблюдением правил делает их достаточно безопасными и надёжными.</w:t>
      </w:r>
      <w:r w:rsidRPr="005A4D49">
        <w:rPr>
          <w:rFonts w:ascii="Times New Roman" w:hAnsi="Times New Roman" w:cs="Times New Roman"/>
          <w:color w:val="272D33"/>
          <w:sz w:val="28"/>
          <w:szCs w:val="28"/>
        </w:rPr>
        <w:t xml:space="preserve"> </w:t>
      </w:r>
      <w:r w:rsidR="00FE742D">
        <w:rPr>
          <w:rFonts w:ascii="Times New Roman" w:hAnsi="Times New Roman" w:cs="Times New Roman"/>
          <w:color w:val="272D33"/>
          <w:sz w:val="28"/>
          <w:szCs w:val="28"/>
        </w:rPr>
        <w:t xml:space="preserve"> </w:t>
      </w:r>
      <w:proofErr w:type="gramStart"/>
      <w:r w:rsidR="00D23239" w:rsidRPr="005B704C">
        <w:rPr>
          <w:rFonts w:ascii="Times New Roman" w:hAnsi="Times New Roman" w:cs="Times New Roman"/>
          <w:color w:val="000000"/>
          <w:sz w:val="28"/>
          <w:szCs w:val="28"/>
        </w:rPr>
        <w:t xml:space="preserve">Однако процесс перевода </w:t>
      </w:r>
      <w:r w:rsidR="00D930A8">
        <w:rPr>
          <w:rFonts w:ascii="Times New Roman" w:hAnsi="Times New Roman" w:cs="Times New Roman"/>
          <w:color w:val="000000"/>
          <w:sz w:val="28"/>
          <w:szCs w:val="28"/>
        </w:rPr>
        <w:t xml:space="preserve">систем теплоснабжения </w:t>
      </w:r>
      <w:r w:rsidR="00D23239" w:rsidRPr="005B704C">
        <w:rPr>
          <w:rFonts w:ascii="Times New Roman" w:hAnsi="Times New Roman" w:cs="Times New Roman"/>
          <w:color w:val="000000"/>
          <w:sz w:val="28"/>
          <w:szCs w:val="28"/>
        </w:rPr>
        <w:t xml:space="preserve">в единую </w:t>
      </w:r>
      <w:r w:rsidR="00D930A8">
        <w:rPr>
          <w:rFonts w:ascii="Times New Roman" w:hAnsi="Times New Roman" w:cs="Times New Roman"/>
          <w:color w:val="000000"/>
          <w:sz w:val="28"/>
          <w:szCs w:val="28"/>
        </w:rPr>
        <w:t xml:space="preserve">сопровождается высокими капитальными затратами на </w:t>
      </w:r>
      <w:r w:rsidR="00D23239" w:rsidRPr="005B704C">
        <w:rPr>
          <w:rFonts w:ascii="Times New Roman" w:hAnsi="Times New Roman" w:cs="Times New Roman"/>
          <w:color w:val="000000"/>
          <w:sz w:val="28"/>
          <w:szCs w:val="28"/>
        </w:rPr>
        <w:t>проклад</w:t>
      </w:r>
      <w:r w:rsidR="00D930A8">
        <w:rPr>
          <w:rFonts w:ascii="Times New Roman" w:hAnsi="Times New Roman" w:cs="Times New Roman"/>
          <w:color w:val="000000"/>
          <w:sz w:val="28"/>
          <w:szCs w:val="28"/>
        </w:rPr>
        <w:t>ку</w:t>
      </w:r>
      <w:r w:rsidR="00D23239" w:rsidRPr="005B704C">
        <w:rPr>
          <w:rFonts w:ascii="Times New Roman" w:hAnsi="Times New Roman" w:cs="Times New Roman"/>
          <w:color w:val="000000"/>
          <w:sz w:val="28"/>
          <w:szCs w:val="28"/>
        </w:rPr>
        <w:t xml:space="preserve"> новы</w:t>
      </w:r>
      <w:r w:rsidR="00D930A8">
        <w:rPr>
          <w:rFonts w:ascii="Times New Roman" w:hAnsi="Times New Roman" w:cs="Times New Roman"/>
          <w:color w:val="000000"/>
          <w:sz w:val="28"/>
          <w:szCs w:val="28"/>
        </w:rPr>
        <w:t>х</w:t>
      </w:r>
      <w:r w:rsidR="00D23239" w:rsidRPr="005B704C">
        <w:rPr>
          <w:rFonts w:ascii="Times New Roman" w:hAnsi="Times New Roman" w:cs="Times New Roman"/>
          <w:color w:val="000000"/>
          <w:sz w:val="28"/>
          <w:szCs w:val="28"/>
        </w:rPr>
        <w:t xml:space="preserve"> и переклад</w:t>
      </w:r>
      <w:r w:rsidR="00D930A8">
        <w:rPr>
          <w:rFonts w:ascii="Times New Roman" w:hAnsi="Times New Roman" w:cs="Times New Roman"/>
          <w:color w:val="000000"/>
          <w:sz w:val="28"/>
          <w:szCs w:val="28"/>
        </w:rPr>
        <w:t>ку</w:t>
      </w:r>
      <w:r w:rsidR="00D23239" w:rsidRPr="005B704C">
        <w:rPr>
          <w:rFonts w:ascii="Times New Roman" w:hAnsi="Times New Roman" w:cs="Times New Roman"/>
          <w:color w:val="000000"/>
          <w:sz w:val="28"/>
          <w:szCs w:val="28"/>
        </w:rPr>
        <w:t xml:space="preserve"> существующи</w:t>
      </w:r>
      <w:r w:rsidR="00D930A8">
        <w:rPr>
          <w:rFonts w:ascii="Times New Roman" w:hAnsi="Times New Roman" w:cs="Times New Roman"/>
          <w:color w:val="000000"/>
          <w:sz w:val="28"/>
          <w:szCs w:val="28"/>
        </w:rPr>
        <w:t>х тепловых сетей</w:t>
      </w:r>
      <w:r w:rsidR="00D23239" w:rsidRPr="005B704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930A8">
        <w:rPr>
          <w:rFonts w:ascii="Times New Roman" w:hAnsi="Times New Roman" w:cs="Times New Roman"/>
          <w:color w:val="000000"/>
          <w:sz w:val="28"/>
          <w:szCs w:val="28"/>
        </w:rPr>
        <w:t>с целью</w:t>
      </w:r>
      <w:r w:rsidR="00D23239" w:rsidRPr="005B704C">
        <w:rPr>
          <w:rFonts w:ascii="Times New Roman" w:hAnsi="Times New Roman" w:cs="Times New Roman"/>
          <w:color w:val="000000"/>
          <w:sz w:val="28"/>
          <w:szCs w:val="28"/>
        </w:rPr>
        <w:t xml:space="preserve"> объединения контуров котельных</w:t>
      </w:r>
      <w:r w:rsidR="00D930A8">
        <w:rPr>
          <w:rFonts w:ascii="Times New Roman" w:hAnsi="Times New Roman" w:cs="Times New Roman"/>
          <w:color w:val="000000"/>
          <w:sz w:val="28"/>
          <w:szCs w:val="28"/>
        </w:rPr>
        <w:t>.</w:t>
      </w:r>
      <w:proofErr w:type="gramEnd"/>
    </w:p>
    <w:p w:rsidR="009B2479" w:rsidRDefault="00D23239" w:rsidP="00D23239">
      <w:pPr>
        <w:spacing w:after="0" w:line="30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Вторым вариантом развития системы теплоснабжения г. </w:t>
      </w:r>
      <w:r w:rsidR="00822BBF">
        <w:rPr>
          <w:rFonts w:ascii="Times New Roman" w:hAnsi="Times New Roman" w:cs="Times New Roman"/>
          <w:sz w:val="28"/>
          <w:szCs w:val="28"/>
        </w:rPr>
        <w:t>о</w:t>
      </w:r>
      <w:proofErr w:type="gramStart"/>
      <w:r w:rsidR="00822BB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Л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юберцы </w:t>
      </w:r>
      <w:r w:rsidR="005B704C">
        <w:rPr>
          <w:rFonts w:ascii="Times New Roman" w:hAnsi="Times New Roman" w:cs="Times New Roman"/>
          <w:sz w:val="28"/>
          <w:szCs w:val="28"/>
        </w:rPr>
        <w:t>рассматривается</w:t>
      </w:r>
      <w:r>
        <w:rPr>
          <w:rFonts w:ascii="Times New Roman" w:hAnsi="Times New Roman" w:cs="Times New Roman"/>
          <w:sz w:val="28"/>
          <w:szCs w:val="28"/>
        </w:rPr>
        <w:t xml:space="preserve"> вывод из эксплуатации котельных малой мощности и перевод тепловой нагрузки на более мощные источники тепловой энергии. Предложения по выводу из эксплуатации источников тепловой энергии  представлены в таблице 5.7.1. </w:t>
      </w:r>
      <w:r w:rsidR="009B2479">
        <w:rPr>
          <w:rFonts w:ascii="Times New Roman" w:hAnsi="Times New Roman" w:cs="Times New Roman"/>
          <w:sz w:val="28"/>
          <w:szCs w:val="28"/>
        </w:rPr>
        <w:br w:type="page"/>
      </w:r>
    </w:p>
    <w:p w:rsidR="009B2479" w:rsidRDefault="009B2479" w:rsidP="00327FDA">
      <w:pPr>
        <w:spacing w:after="0" w:line="30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  <w:sectPr w:rsidR="009B2479" w:rsidSect="000A4F08">
          <w:pgSz w:w="11906" w:h="16838"/>
          <w:pgMar w:top="1134" w:right="851" w:bottom="1134" w:left="1134" w:header="708" w:footer="708" w:gutter="0"/>
          <w:cols w:space="708"/>
          <w:docGrid w:linePitch="360"/>
        </w:sectPr>
      </w:pPr>
    </w:p>
    <w:p w:rsidR="009B2479" w:rsidRDefault="002C2D44" w:rsidP="00327FDA">
      <w:pPr>
        <w:spacing w:after="0" w:line="30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Таблица 5.7.1 – Предложения по выводу из эксплуатации источников тепловой энергии</w:t>
      </w:r>
    </w:p>
    <w:tbl>
      <w:tblPr>
        <w:tblW w:w="506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2980"/>
        <w:gridCol w:w="4251"/>
        <w:gridCol w:w="4536"/>
        <w:gridCol w:w="1697"/>
      </w:tblGrid>
      <w:tr w:rsidR="004C2C36" w:rsidRPr="0095710E" w:rsidTr="004C2C36">
        <w:trPr>
          <w:trHeight w:val="284"/>
          <w:tblHeader/>
        </w:trPr>
        <w:tc>
          <w:tcPr>
            <w:tcW w:w="509" w:type="pct"/>
            <w:shd w:val="clear" w:color="000000" w:fill="CCC0DA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Теплоснабжающая организация</w:t>
            </w:r>
          </w:p>
        </w:tc>
        <w:tc>
          <w:tcPr>
            <w:tcW w:w="994" w:type="pct"/>
            <w:shd w:val="clear" w:color="000000" w:fill="CCC0DA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Наименование источника</w:t>
            </w:r>
          </w:p>
        </w:tc>
        <w:tc>
          <w:tcPr>
            <w:tcW w:w="1418" w:type="pct"/>
            <w:shd w:val="clear" w:color="000000" w:fill="CCC0DA"/>
            <w:noWrap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 вариант</w:t>
            </w:r>
          </w:p>
        </w:tc>
        <w:tc>
          <w:tcPr>
            <w:tcW w:w="1513" w:type="pct"/>
            <w:shd w:val="clear" w:color="000000" w:fill="CCC0DA"/>
            <w:noWrap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 вариант</w:t>
            </w:r>
          </w:p>
        </w:tc>
        <w:tc>
          <w:tcPr>
            <w:tcW w:w="566" w:type="pct"/>
            <w:shd w:val="clear" w:color="000000" w:fill="CCC0DA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Планируемые сроки выполнения </w:t>
            </w:r>
          </w:p>
        </w:tc>
      </w:tr>
      <w:tr w:rsidR="004C2C36" w:rsidRPr="0095710E" w:rsidTr="004C2C36">
        <w:trPr>
          <w:trHeight w:val="284"/>
        </w:trPr>
        <w:tc>
          <w:tcPr>
            <w:tcW w:w="509" w:type="pct"/>
            <w:shd w:val="clear" w:color="000000" w:fill="FFFFFF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994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Мира,3 стр.1</w:t>
            </w:r>
          </w:p>
        </w:tc>
        <w:tc>
          <w:tcPr>
            <w:tcW w:w="1418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без увеличения тепловой мощности, замена 3 котлов, выработавших эксплуатационный ресурс и автоматики регулирования</w:t>
            </w:r>
          </w:p>
        </w:tc>
        <w:tc>
          <w:tcPr>
            <w:tcW w:w="1513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Перевод котельной в режим работы ЦТП, перевод тепловой нагрузки на котельную по ул. Космонавтов 18, стр.1</w:t>
            </w:r>
          </w:p>
        </w:tc>
        <w:tc>
          <w:tcPr>
            <w:tcW w:w="566" w:type="pct"/>
            <w:shd w:val="clear" w:color="auto" w:fill="auto"/>
            <w:noWrap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2020-2022</w:t>
            </w:r>
          </w:p>
        </w:tc>
      </w:tr>
      <w:tr w:rsidR="004C2C36" w:rsidRPr="0095710E" w:rsidTr="004C2C36">
        <w:trPr>
          <w:trHeight w:val="284"/>
        </w:trPr>
        <w:tc>
          <w:tcPr>
            <w:tcW w:w="509" w:type="pct"/>
            <w:shd w:val="clear" w:color="000000" w:fill="FFFFFF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994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Панковский пр-д,15 стр.2</w:t>
            </w:r>
          </w:p>
        </w:tc>
        <w:tc>
          <w:tcPr>
            <w:tcW w:w="1418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Установка ЧРП насосного оборудования </w:t>
            </w:r>
          </w:p>
        </w:tc>
        <w:tc>
          <w:tcPr>
            <w:tcW w:w="1513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Перевод котельной в режим работы ЦТП, перевод тепловой нагрузки на котельную по ул. 1 Панковский пр-д,1 корп.1 стр.1</w:t>
            </w:r>
          </w:p>
        </w:tc>
        <w:tc>
          <w:tcPr>
            <w:tcW w:w="566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вариант: 2019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 xml:space="preserve">2 вариант: 2020-2021 </w:t>
            </w:r>
          </w:p>
        </w:tc>
      </w:tr>
      <w:tr w:rsidR="004C2C36" w:rsidRPr="0095710E" w:rsidTr="004C2C36">
        <w:trPr>
          <w:trHeight w:val="284"/>
        </w:trPr>
        <w:tc>
          <w:tcPr>
            <w:tcW w:w="509" w:type="pct"/>
            <w:shd w:val="clear" w:color="000000" w:fill="FFFFFF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994" w:type="pct"/>
            <w:shd w:val="clear" w:color="auto" w:fill="auto"/>
            <w:noWrap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ул. 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Коммунистическая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14 стр.1</w:t>
            </w:r>
          </w:p>
        </w:tc>
        <w:tc>
          <w:tcPr>
            <w:tcW w:w="1418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без увеличения тепловой мощности, замена основного и вспомогательного оборудования, выработавшего эксплуатационный ресурс</w:t>
            </w:r>
          </w:p>
        </w:tc>
        <w:tc>
          <w:tcPr>
            <w:tcW w:w="1513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Перевод котельной в режим работы ЦТП, перевод тепловой нагрузки на котельную по ул. Попова 16 стр.2</w:t>
            </w:r>
          </w:p>
        </w:tc>
        <w:tc>
          <w:tcPr>
            <w:tcW w:w="566" w:type="pct"/>
            <w:shd w:val="clear" w:color="auto" w:fill="auto"/>
            <w:noWrap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</w:tc>
      </w:tr>
      <w:tr w:rsidR="004C2C36" w:rsidRPr="0095710E" w:rsidTr="004C2C36">
        <w:trPr>
          <w:trHeight w:val="284"/>
        </w:trPr>
        <w:tc>
          <w:tcPr>
            <w:tcW w:w="509" w:type="pct"/>
            <w:shd w:val="clear" w:color="000000" w:fill="FFFFFF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994" w:type="pct"/>
            <w:shd w:val="clear" w:color="auto" w:fill="auto"/>
            <w:noWrap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Попова,16 стр.1</w:t>
            </w:r>
          </w:p>
        </w:tc>
        <w:tc>
          <w:tcPr>
            <w:tcW w:w="1418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автоматики регулирования 10-ти котлов ЗИО</w:t>
            </w:r>
          </w:p>
        </w:tc>
        <w:tc>
          <w:tcPr>
            <w:tcW w:w="1513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Перевод котельной в режим работы ЦТП, перевод тепловых нагрузок на котельную по ул. Попова 16, стр.2</w:t>
            </w:r>
          </w:p>
        </w:tc>
        <w:tc>
          <w:tcPr>
            <w:tcW w:w="566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вар: 2019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 вар: 2021-20212</w:t>
            </w:r>
          </w:p>
        </w:tc>
      </w:tr>
      <w:tr w:rsidR="004C2C36" w:rsidRPr="0095710E" w:rsidTr="004C2C36">
        <w:trPr>
          <w:trHeight w:val="284"/>
        </w:trPr>
        <w:tc>
          <w:tcPr>
            <w:tcW w:w="509" w:type="pct"/>
            <w:shd w:val="clear" w:color="000000" w:fill="FFFFFF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994" w:type="pct"/>
            <w:shd w:val="clear" w:color="auto" w:fill="auto"/>
            <w:noWrap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В. Интернационалистов, д.3 стр.1</w:t>
            </w:r>
          </w:p>
        </w:tc>
        <w:tc>
          <w:tcPr>
            <w:tcW w:w="1418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без увеличения тепловой мощности с целью замены оборудования, выработавшего эксплуатационный ресурс</w:t>
            </w:r>
          </w:p>
        </w:tc>
        <w:tc>
          <w:tcPr>
            <w:tcW w:w="1513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Перевод котельной в режим работы ЦТП, перевод тепловых нагрузок на котельную по ул. Попова 16, стр.2</w:t>
            </w:r>
          </w:p>
        </w:tc>
        <w:tc>
          <w:tcPr>
            <w:tcW w:w="566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</w:tr>
      <w:tr w:rsidR="004C2C36" w:rsidRPr="0095710E" w:rsidTr="004C2C36">
        <w:trPr>
          <w:trHeight w:val="284"/>
        </w:trPr>
        <w:tc>
          <w:tcPr>
            <w:tcW w:w="509" w:type="pct"/>
            <w:shd w:val="clear" w:color="000000" w:fill="FFFFFF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994" w:type="pct"/>
            <w:shd w:val="clear" w:color="auto" w:fill="auto"/>
            <w:noWrap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Толстого, 10 к.2 стр.1</w:t>
            </w:r>
          </w:p>
        </w:tc>
        <w:tc>
          <w:tcPr>
            <w:tcW w:w="1418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без увеличения тепловой мощности с целью замены оборудования, выработавшего эксплуатационный ресурс</w:t>
            </w:r>
          </w:p>
        </w:tc>
        <w:tc>
          <w:tcPr>
            <w:tcW w:w="1513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Перевод котельной в режим работы ЦТП, перевод тепловых нагрузок на котельную по ул. Попова 16, стр.2</w:t>
            </w:r>
          </w:p>
        </w:tc>
        <w:tc>
          <w:tcPr>
            <w:tcW w:w="566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вар: 2026-2027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 вар: 2024-2025</w:t>
            </w:r>
          </w:p>
        </w:tc>
      </w:tr>
      <w:tr w:rsidR="004C2C36" w:rsidRPr="0095710E" w:rsidTr="004C2C36">
        <w:trPr>
          <w:trHeight w:val="383"/>
        </w:trPr>
        <w:tc>
          <w:tcPr>
            <w:tcW w:w="509" w:type="pct"/>
            <w:shd w:val="clear" w:color="000000" w:fill="FFFFFF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994" w:type="pct"/>
            <w:shd w:val="clear" w:color="auto" w:fill="auto"/>
            <w:noWrap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Кирова, 34 стр.1</w:t>
            </w:r>
          </w:p>
        </w:tc>
        <w:tc>
          <w:tcPr>
            <w:tcW w:w="1418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Перевод котельной в режим работы ЦТП, перевод тепловой нагрузки на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котельную по ул. Власова, 3, стр.1</w:t>
            </w:r>
          </w:p>
        </w:tc>
        <w:tc>
          <w:tcPr>
            <w:tcW w:w="1513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Перевод котельной в режим работы ЦТП, перевод тепловой нагрузки на РТС «Жулебино»</w:t>
            </w:r>
          </w:p>
        </w:tc>
        <w:tc>
          <w:tcPr>
            <w:tcW w:w="566" w:type="pct"/>
            <w:shd w:val="clear" w:color="auto" w:fill="auto"/>
            <w:noWrap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вар: 2022-2024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 вар: 2024-2025</w:t>
            </w:r>
          </w:p>
        </w:tc>
      </w:tr>
      <w:tr w:rsidR="004C2C36" w:rsidRPr="0095710E" w:rsidTr="004C2C36">
        <w:trPr>
          <w:trHeight w:val="284"/>
        </w:trPr>
        <w:tc>
          <w:tcPr>
            <w:tcW w:w="509" w:type="pct"/>
            <w:shd w:val="clear" w:color="000000" w:fill="FFFFFF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994" w:type="pct"/>
            <w:shd w:val="clear" w:color="auto" w:fill="auto"/>
            <w:noWrap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Октябрьский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пр., 9 стр.1</w:t>
            </w:r>
          </w:p>
        </w:tc>
        <w:tc>
          <w:tcPr>
            <w:tcW w:w="1418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Замена 2-х котлов ТВГ-8 и автоматики регулирования</w:t>
            </w:r>
          </w:p>
        </w:tc>
        <w:tc>
          <w:tcPr>
            <w:tcW w:w="1513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Перевод котельной в режим работы ЦТП, перевод тепловой нагрузки на котельную ООО «Любэнергоснаб»</w:t>
            </w:r>
          </w:p>
        </w:tc>
        <w:tc>
          <w:tcPr>
            <w:tcW w:w="566" w:type="pct"/>
            <w:shd w:val="clear" w:color="auto" w:fill="auto"/>
            <w:noWrap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2019-2020</w:t>
            </w:r>
          </w:p>
        </w:tc>
      </w:tr>
      <w:tr w:rsidR="004C2C36" w:rsidRPr="0095710E" w:rsidTr="004C2C36">
        <w:trPr>
          <w:trHeight w:val="284"/>
        </w:trPr>
        <w:tc>
          <w:tcPr>
            <w:tcW w:w="509" w:type="pct"/>
            <w:shd w:val="clear" w:color="000000" w:fill="FFFFFF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теплосеть"</w:t>
            </w:r>
          </w:p>
        </w:tc>
        <w:tc>
          <w:tcPr>
            <w:tcW w:w="994" w:type="pct"/>
            <w:shd w:val="clear" w:color="auto" w:fill="auto"/>
            <w:noWrap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г. Люберцы,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ул. Кирова, 43 стр.2 </w:t>
            </w:r>
          </w:p>
        </w:tc>
        <w:tc>
          <w:tcPr>
            <w:tcW w:w="1418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Реконструкция котельной без увеличения тепловой мощности с целью замены оборудования, выработавшего эксплуатационный ресурс</w:t>
            </w:r>
          </w:p>
        </w:tc>
        <w:tc>
          <w:tcPr>
            <w:tcW w:w="1513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Ликвидация котельной, перевод тепловой нагрузки на котельную по ул. Власова, 3 стр.1</w:t>
            </w:r>
          </w:p>
        </w:tc>
        <w:tc>
          <w:tcPr>
            <w:tcW w:w="566" w:type="pct"/>
            <w:shd w:val="clear" w:color="auto" w:fill="auto"/>
            <w:noWrap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2027-2028</w:t>
            </w:r>
          </w:p>
        </w:tc>
      </w:tr>
      <w:tr w:rsidR="004C2C36" w:rsidRPr="0095710E" w:rsidTr="004C2C36">
        <w:trPr>
          <w:trHeight w:val="284"/>
        </w:trPr>
        <w:tc>
          <w:tcPr>
            <w:tcW w:w="509" w:type="pct"/>
            <w:shd w:val="clear" w:color="000000" w:fill="FFFFFF"/>
            <w:noWrap/>
            <w:vAlign w:val="center"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</w:t>
            </w:r>
          </w:p>
        </w:tc>
        <w:tc>
          <w:tcPr>
            <w:tcW w:w="994" w:type="pct"/>
            <w:shd w:val="clear" w:color="auto" w:fill="auto"/>
            <w:noWrap/>
            <w:vAlign w:val="center"/>
          </w:tcPr>
          <w:p w:rsidR="00D930A8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пгт. Малаховка, </w:t>
            </w:r>
          </w:p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ул. Калинина, 30/1</w:t>
            </w:r>
          </w:p>
        </w:tc>
        <w:tc>
          <w:tcPr>
            <w:tcW w:w="2931" w:type="pct"/>
            <w:gridSpan w:val="2"/>
            <w:shd w:val="clear" w:color="auto" w:fill="auto"/>
            <w:vAlign w:val="center"/>
          </w:tcPr>
          <w:p w:rsidR="00D930A8" w:rsidRPr="00FC2AB3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highlight w:val="yellow"/>
              </w:rPr>
            </w:pPr>
            <w:r w:rsidRPr="00B64B9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Перевод котельной в режим работы ЦТП, перевод тепловой нагрузки  на котельную ул. Калинина 29 стр.1</w:t>
            </w:r>
          </w:p>
        </w:tc>
        <w:tc>
          <w:tcPr>
            <w:tcW w:w="566" w:type="pct"/>
            <w:shd w:val="clear" w:color="auto" w:fill="auto"/>
            <w:noWrap/>
            <w:vAlign w:val="center"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18-2019</w:t>
            </w:r>
          </w:p>
        </w:tc>
      </w:tr>
      <w:tr w:rsidR="004C2C36" w:rsidRPr="0095710E" w:rsidTr="004C2C36">
        <w:trPr>
          <w:trHeight w:val="284"/>
        </w:trPr>
        <w:tc>
          <w:tcPr>
            <w:tcW w:w="509" w:type="pct"/>
            <w:shd w:val="clear" w:color="000000" w:fill="FFFFFF"/>
            <w:noWrap/>
            <w:vAlign w:val="center"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АО "Люберецкая теплосеть</w:t>
            </w:r>
          </w:p>
        </w:tc>
        <w:tc>
          <w:tcPr>
            <w:tcW w:w="994" w:type="pct"/>
            <w:shd w:val="clear" w:color="auto" w:fill="auto"/>
            <w:noWrap/>
            <w:vAlign w:val="center"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пгт.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Октябрьский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, </w:t>
            </w:r>
            <w:r w:rsidR="00AF7FD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ул.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Ленина, 47</w:t>
            </w:r>
          </w:p>
        </w:tc>
        <w:tc>
          <w:tcPr>
            <w:tcW w:w="1418" w:type="pct"/>
            <w:shd w:val="clear" w:color="auto" w:fill="auto"/>
            <w:vAlign w:val="center"/>
          </w:tcPr>
          <w:p w:rsidR="00D930A8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Техническое перевооружение и строительство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новой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БМК:</w:t>
            </w:r>
          </w:p>
          <w:p w:rsidR="00D930A8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этап – </w:t>
            </w:r>
            <w:r w:rsidRPr="00511A6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строительство новой водогрейной БМК установленной тепловой мощ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ностью 20 Гкал/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, с целью ликвидации дефицита тепловой мощности на котельной по ул. Ленина, 47.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Строительство новой БМК планируется рядом с котельной №2 по адресу 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Пролетарская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, д. 5.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;</w:t>
            </w:r>
          </w:p>
          <w:p w:rsidR="00D930A8" w:rsidRPr="00511A63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этап – техническое перевооружение котельной по ул. Ленина, 47, с целью замены морально и физически устаревшего оборудования. Установленная мощность котельной составит 20 Гкал/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</w:tc>
        <w:tc>
          <w:tcPr>
            <w:tcW w:w="1513" w:type="pct"/>
            <w:shd w:val="clear" w:color="auto" w:fill="auto"/>
            <w:vAlign w:val="center"/>
          </w:tcPr>
          <w:p w:rsidR="00D930A8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Ликвидация котельной, строительство взамен новой водогрейной БМК в 2 этапа.</w:t>
            </w:r>
          </w:p>
          <w:p w:rsidR="00D930A8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1 этап: строительство БМК установленной тепловой мощностью 36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. </w:t>
            </w:r>
          </w:p>
          <w:p w:rsidR="00D930A8" w:rsidRPr="0095710E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этап: увеличение тепловой мощности БМК до 42 Гкал/</w:t>
            </w:r>
            <w:proofErr w:type="gramStart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ч</w:t>
            </w:r>
            <w:proofErr w:type="gramEnd"/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для обеспечения тепловой энергией перспективных потребителей. </w:t>
            </w:r>
            <w:r w:rsidRPr="00511A6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Строительство </w:t>
            </w:r>
            <w:proofErr w:type="gramStart"/>
            <w:r w:rsidRPr="00511A6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новой</w:t>
            </w:r>
            <w:proofErr w:type="gramEnd"/>
            <w:r w:rsidRPr="00511A6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 w:rsidRPr="00511A6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БМК планируется рядом со зданием по адресу ул. Комсомольская, 5</w:t>
            </w:r>
          </w:p>
        </w:tc>
        <w:tc>
          <w:tcPr>
            <w:tcW w:w="566" w:type="pct"/>
            <w:shd w:val="clear" w:color="auto" w:fill="auto"/>
            <w:noWrap/>
            <w:vAlign w:val="center"/>
          </w:tcPr>
          <w:p w:rsidR="00D930A8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вар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иант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: </w:t>
            </w:r>
          </w:p>
          <w:p w:rsidR="00D930A8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этап: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2018-2019</w:t>
            </w:r>
          </w:p>
          <w:p w:rsidR="00D930A8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этап: 2020-2021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br/>
              <w:t>2 вар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иант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: </w:t>
            </w:r>
          </w:p>
          <w:p w:rsidR="00D930A8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1 этап: 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2018-2020</w:t>
            </w:r>
          </w:p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 этап: 2020-2021</w:t>
            </w:r>
          </w:p>
        </w:tc>
      </w:tr>
      <w:tr w:rsidR="004C2C36" w:rsidRPr="0095710E" w:rsidTr="004C2C36">
        <w:trPr>
          <w:trHeight w:val="284"/>
        </w:trPr>
        <w:tc>
          <w:tcPr>
            <w:tcW w:w="509" w:type="pct"/>
            <w:shd w:val="clear" w:color="000000" w:fill="FFFFFF"/>
            <w:noWrap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"КЖКХиБ"</w:t>
            </w:r>
          </w:p>
        </w:tc>
        <w:tc>
          <w:tcPr>
            <w:tcW w:w="994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№2</w:t>
            </w:r>
          </w:p>
        </w:tc>
        <w:tc>
          <w:tcPr>
            <w:tcW w:w="2931" w:type="pct"/>
            <w:gridSpan w:val="2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Перевод котельной № 2 в режим функционирования ЦТП, переключение тепловой нагрузки на котельную №1</w:t>
            </w:r>
          </w:p>
        </w:tc>
        <w:tc>
          <w:tcPr>
            <w:tcW w:w="566" w:type="pct"/>
            <w:shd w:val="clear" w:color="auto" w:fill="auto"/>
            <w:noWrap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</w:t>
            </w: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4C2C36" w:rsidRPr="0095710E" w:rsidTr="004C2C36">
        <w:trPr>
          <w:trHeight w:val="284"/>
        </w:trPr>
        <w:tc>
          <w:tcPr>
            <w:tcW w:w="509" w:type="pct"/>
            <w:shd w:val="clear" w:color="000000" w:fill="FFFFFF"/>
            <w:noWrap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МУП "КЖКХиБ"</w:t>
            </w:r>
          </w:p>
        </w:tc>
        <w:tc>
          <w:tcPr>
            <w:tcW w:w="994" w:type="pct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Котельная №3</w:t>
            </w:r>
          </w:p>
        </w:tc>
        <w:tc>
          <w:tcPr>
            <w:tcW w:w="2931" w:type="pct"/>
            <w:gridSpan w:val="2"/>
            <w:shd w:val="clear" w:color="auto" w:fill="auto"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Перевод котельной № 3 в режим функционирования ЦТП, переключение тепловой нагрузки на котельную №7</w:t>
            </w:r>
          </w:p>
        </w:tc>
        <w:tc>
          <w:tcPr>
            <w:tcW w:w="566" w:type="pct"/>
            <w:shd w:val="clear" w:color="auto" w:fill="auto"/>
            <w:noWrap/>
            <w:vAlign w:val="center"/>
            <w:hideMark/>
          </w:tcPr>
          <w:p w:rsidR="00D930A8" w:rsidRPr="0095710E" w:rsidRDefault="00D930A8" w:rsidP="00D93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5710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</w:tc>
      </w:tr>
    </w:tbl>
    <w:p w:rsidR="00D930A8" w:rsidRDefault="00D930A8" w:rsidP="00327FDA">
      <w:pPr>
        <w:spacing w:after="0" w:line="30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  <w:sectPr w:rsidR="00D930A8" w:rsidSect="009B2479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4044A6" w:rsidRDefault="004044A6" w:rsidP="003B797E">
      <w:pPr>
        <w:pStyle w:val="2"/>
        <w:numPr>
          <w:ilvl w:val="1"/>
          <w:numId w:val="8"/>
        </w:num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bookmarkStart w:id="9" w:name="_Toc462404361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Анализ предложений по </w:t>
      </w:r>
      <w:r w:rsidR="008C3C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реконструкции систем потребителей тепловой энергии, вызванных изменениями теплогидравлического режима внешних систем теплоснабжения и переводом на ГВС по закрытой схеме</w:t>
      </w:r>
      <w:bookmarkEnd w:id="9"/>
    </w:p>
    <w:p w:rsidR="00F932D7" w:rsidRPr="00515F81" w:rsidRDefault="005B704C" w:rsidP="005B704C">
      <w:pPr>
        <w:spacing w:after="0" w:line="30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B3083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 w:rsidR="003B797E">
        <w:rPr>
          <w:rFonts w:ascii="Times New Roman" w:hAnsi="Times New Roman" w:cs="Times New Roman"/>
          <w:sz w:val="28"/>
          <w:szCs w:val="28"/>
        </w:rPr>
        <w:t xml:space="preserve">ГО </w:t>
      </w:r>
      <w:r>
        <w:rPr>
          <w:rFonts w:ascii="Times New Roman" w:hAnsi="Times New Roman" w:cs="Times New Roman"/>
          <w:sz w:val="28"/>
          <w:szCs w:val="28"/>
        </w:rPr>
        <w:t xml:space="preserve">Люберцы </w:t>
      </w:r>
      <w:r w:rsidRPr="002B3083">
        <w:rPr>
          <w:rFonts w:ascii="Times New Roman" w:hAnsi="Times New Roman" w:cs="Times New Roman"/>
          <w:sz w:val="28"/>
          <w:szCs w:val="28"/>
        </w:rPr>
        <w:t xml:space="preserve"> нет </w:t>
      </w:r>
      <w:r>
        <w:rPr>
          <w:rFonts w:ascii="Times New Roman" w:hAnsi="Times New Roman" w:cs="Times New Roman"/>
          <w:sz w:val="28"/>
          <w:szCs w:val="28"/>
        </w:rPr>
        <w:t>открытых систем теплоснабжения</w:t>
      </w:r>
      <w:r w:rsidRPr="002B308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932D7" w:rsidRPr="00515F81">
        <w:rPr>
          <w:rFonts w:ascii="Times New Roman" w:hAnsi="Times New Roman" w:cs="Times New Roman"/>
          <w:sz w:val="28"/>
          <w:szCs w:val="28"/>
        </w:rPr>
        <w:t>Изменени</w:t>
      </w:r>
      <w:r w:rsidR="00515F81" w:rsidRPr="00515F81">
        <w:rPr>
          <w:rFonts w:ascii="Times New Roman" w:hAnsi="Times New Roman" w:cs="Times New Roman"/>
          <w:sz w:val="28"/>
          <w:szCs w:val="28"/>
        </w:rPr>
        <w:t>е</w:t>
      </w:r>
      <w:r w:rsidR="00420206">
        <w:rPr>
          <w:rFonts w:ascii="Times New Roman" w:hAnsi="Times New Roman" w:cs="Times New Roman"/>
          <w:sz w:val="28"/>
          <w:szCs w:val="28"/>
        </w:rPr>
        <w:t xml:space="preserve"> </w:t>
      </w:r>
      <w:r w:rsidR="00F932D7" w:rsidRPr="00515F81">
        <w:rPr>
          <w:rFonts w:ascii="Times New Roman" w:hAnsi="Times New Roman" w:cs="Times New Roman"/>
          <w:sz w:val="28"/>
          <w:szCs w:val="28"/>
        </w:rPr>
        <w:t>теплогидравлических режимо</w:t>
      </w:r>
      <w:r w:rsidR="00515F81" w:rsidRPr="00515F81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внешних систем теплоснабжения </w:t>
      </w:r>
      <w:r w:rsidR="00F932D7" w:rsidRPr="00515F81">
        <w:rPr>
          <w:rFonts w:ascii="Times New Roman" w:hAnsi="Times New Roman" w:cs="Times New Roman"/>
          <w:sz w:val="28"/>
          <w:szCs w:val="28"/>
        </w:rPr>
        <w:t>не планируется</w:t>
      </w:r>
      <w:r w:rsidR="00515F81" w:rsidRPr="00515F81">
        <w:rPr>
          <w:rFonts w:ascii="Times New Roman" w:hAnsi="Times New Roman" w:cs="Times New Roman"/>
          <w:sz w:val="28"/>
          <w:szCs w:val="28"/>
        </w:rPr>
        <w:t>.</w:t>
      </w:r>
    </w:p>
    <w:p w:rsidR="00515F81" w:rsidRPr="00F932D7" w:rsidRDefault="00515F81" w:rsidP="00515F81">
      <w:pPr>
        <w:ind w:firstLine="709"/>
      </w:pPr>
    </w:p>
    <w:p w:rsidR="002E6787" w:rsidRPr="002E6787" w:rsidRDefault="002E6787" w:rsidP="00C23E89">
      <w:pPr>
        <w:spacing w:after="0" w:line="30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2E6787" w:rsidRPr="002E6787" w:rsidSect="000A4F08">
      <w:pgSz w:w="11906" w:h="16838"/>
      <w:pgMar w:top="1134" w:right="851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12040" w:rsidRDefault="00612040" w:rsidP="003C7CF8">
      <w:pPr>
        <w:spacing w:after="0" w:line="240" w:lineRule="auto"/>
      </w:pPr>
      <w:r>
        <w:separator/>
      </w:r>
    </w:p>
  </w:endnote>
  <w:endnote w:type="continuationSeparator" w:id="0">
    <w:p w:rsidR="00612040" w:rsidRDefault="00612040" w:rsidP="003C7C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30A8" w:rsidRDefault="00612040">
    <w:pPr>
      <w:pStyle w:val="af"/>
      <w:jc w:val="right"/>
    </w:pPr>
    <w:sdt>
      <w:sdtPr>
        <w:id w:val="-1604643426"/>
        <w:docPartObj>
          <w:docPartGallery w:val="Page Numbers (Bottom of Page)"/>
          <w:docPartUnique/>
        </w:docPartObj>
      </w:sdtPr>
      <w:sdtEndPr/>
      <w:sdtContent>
        <w:r w:rsidR="00D930A8">
          <w:fldChar w:fldCharType="begin"/>
        </w:r>
        <w:r w:rsidR="00D930A8">
          <w:instrText>PAGE   \* MERGEFORMAT</w:instrText>
        </w:r>
        <w:r w:rsidR="00D930A8">
          <w:fldChar w:fldCharType="separate"/>
        </w:r>
        <w:r w:rsidR="00822BBF">
          <w:rPr>
            <w:noProof/>
          </w:rPr>
          <w:t>12</w:t>
        </w:r>
        <w:r w:rsidR="00D930A8">
          <w:fldChar w:fldCharType="end"/>
        </w:r>
      </w:sdtContent>
    </w:sdt>
  </w:p>
  <w:p w:rsidR="00D930A8" w:rsidRDefault="00D930A8">
    <w:pPr>
      <w:pStyle w:val="af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92371382"/>
    </w:sdtPr>
    <w:sdtEndPr/>
    <w:sdtContent>
      <w:p w:rsidR="00D930A8" w:rsidRDefault="00D930A8">
        <w:pPr>
          <w:pStyle w:val="af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22BBF">
          <w:rPr>
            <w:noProof/>
          </w:rPr>
          <w:t>33</w:t>
        </w:r>
        <w:r>
          <w:rPr>
            <w:noProof/>
          </w:rPr>
          <w:fldChar w:fldCharType="end"/>
        </w:r>
      </w:p>
    </w:sdtContent>
  </w:sdt>
  <w:p w:rsidR="00D930A8" w:rsidRDefault="00D930A8">
    <w:pPr>
      <w:pStyle w:val="af"/>
    </w:pPr>
  </w:p>
  <w:p w:rsidR="00D930A8" w:rsidRDefault="00D930A8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30A8" w:rsidRDefault="00D930A8">
    <w:pPr>
      <w:pStyle w:val="af"/>
      <w:jc w:val="right"/>
    </w:pPr>
  </w:p>
  <w:p w:rsidR="00D930A8" w:rsidRDefault="00D930A8">
    <w:pPr>
      <w:pStyle w:val="af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12040" w:rsidRDefault="00612040" w:rsidP="003C7CF8">
      <w:pPr>
        <w:spacing w:after="0" w:line="240" w:lineRule="auto"/>
      </w:pPr>
      <w:r>
        <w:separator/>
      </w:r>
    </w:p>
  </w:footnote>
  <w:footnote w:type="continuationSeparator" w:id="0">
    <w:p w:rsidR="00612040" w:rsidRDefault="00612040" w:rsidP="003C7CF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30A8" w:rsidRDefault="00D930A8" w:rsidP="00E95FB5">
    <w:pPr>
      <w:pStyle w:val="ad"/>
      <w:tabs>
        <w:tab w:val="clear" w:pos="4677"/>
        <w:tab w:val="clear" w:pos="9355"/>
        <w:tab w:val="left" w:pos="9706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6775E6"/>
    <w:multiLevelType w:val="multilevel"/>
    <w:tmpl w:val="B418A28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eastAsia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eastAsia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eastAsia="Times New Roman"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eastAsia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eastAsia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eastAsia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eastAsia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eastAsia="Times New Roman" w:hint="default"/>
      </w:rPr>
    </w:lvl>
  </w:abstractNum>
  <w:abstractNum w:abstractNumId="1">
    <w:nsid w:val="035D38DF"/>
    <w:multiLevelType w:val="hybridMultilevel"/>
    <w:tmpl w:val="5588A4A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642072"/>
    <w:multiLevelType w:val="multilevel"/>
    <w:tmpl w:val="D4A8EFC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</w:rPr>
    </w:lvl>
  </w:abstractNum>
  <w:abstractNum w:abstractNumId="3">
    <w:nsid w:val="07F62465"/>
    <w:multiLevelType w:val="hybridMultilevel"/>
    <w:tmpl w:val="D35E3AD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083172C4"/>
    <w:multiLevelType w:val="hybridMultilevel"/>
    <w:tmpl w:val="0CBA7D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200651"/>
    <w:multiLevelType w:val="multilevel"/>
    <w:tmpl w:val="0074CC96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6">
    <w:nsid w:val="133B6F0B"/>
    <w:multiLevelType w:val="multilevel"/>
    <w:tmpl w:val="B418A28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eastAsia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eastAsia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eastAsia="Times New Roman"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eastAsia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eastAsia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eastAsia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eastAsia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eastAsia="Times New Roman" w:hint="default"/>
      </w:rPr>
    </w:lvl>
  </w:abstractNum>
  <w:abstractNum w:abstractNumId="7">
    <w:nsid w:val="142F1187"/>
    <w:multiLevelType w:val="multilevel"/>
    <w:tmpl w:val="2646A9E6"/>
    <w:lvl w:ilvl="0">
      <w:start w:val="4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0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8">
    <w:nsid w:val="19D82C32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>
    <w:nsid w:val="1A294E75"/>
    <w:multiLevelType w:val="multilevel"/>
    <w:tmpl w:val="23F61EC8"/>
    <w:lvl w:ilvl="0">
      <w:start w:val="5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">
    <w:nsid w:val="1ED503D4"/>
    <w:multiLevelType w:val="hybridMultilevel"/>
    <w:tmpl w:val="BE008B4E"/>
    <w:lvl w:ilvl="0" w:tplc="43A8021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23054218"/>
    <w:multiLevelType w:val="hybridMultilevel"/>
    <w:tmpl w:val="0786FBD6"/>
    <w:lvl w:ilvl="0" w:tplc="E834D68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23760D8A"/>
    <w:multiLevelType w:val="multilevel"/>
    <w:tmpl w:val="1B669D1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5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3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4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82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6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6560" w:hanging="2160"/>
      </w:pPr>
      <w:rPr>
        <w:rFonts w:hint="default"/>
      </w:rPr>
    </w:lvl>
  </w:abstractNum>
  <w:abstractNum w:abstractNumId="13">
    <w:nsid w:val="23942486"/>
    <w:multiLevelType w:val="hybridMultilevel"/>
    <w:tmpl w:val="E34203C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23A4069B"/>
    <w:multiLevelType w:val="hybridMultilevel"/>
    <w:tmpl w:val="0E2894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4854D11"/>
    <w:multiLevelType w:val="hybridMultilevel"/>
    <w:tmpl w:val="C3287040"/>
    <w:lvl w:ilvl="0" w:tplc="255E11A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27D43834"/>
    <w:multiLevelType w:val="hybridMultilevel"/>
    <w:tmpl w:val="72BE47BE"/>
    <w:lvl w:ilvl="0" w:tplc="F25C511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2950283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>
    <w:nsid w:val="296B2825"/>
    <w:multiLevelType w:val="multilevel"/>
    <w:tmpl w:val="A47A8F00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117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3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5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95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760" w:hanging="2160"/>
      </w:pPr>
      <w:rPr>
        <w:rFonts w:hint="default"/>
      </w:rPr>
    </w:lvl>
  </w:abstractNum>
  <w:abstractNum w:abstractNumId="19">
    <w:nsid w:val="2A6226E9"/>
    <w:multiLevelType w:val="multilevel"/>
    <w:tmpl w:val="C3960B02"/>
    <w:lvl w:ilvl="0">
      <w:start w:val="2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600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0">
    <w:nsid w:val="34166E16"/>
    <w:multiLevelType w:val="hybridMultilevel"/>
    <w:tmpl w:val="3B6E67F6"/>
    <w:lvl w:ilvl="0" w:tplc="04190001">
      <w:start w:val="1"/>
      <w:numFmt w:val="bullet"/>
      <w:lvlText w:val=""/>
      <w:lvlJc w:val="left"/>
      <w:pPr>
        <w:ind w:left="8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30" w:hanging="360"/>
      </w:pPr>
      <w:rPr>
        <w:rFonts w:ascii="Wingdings" w:hAnsi="Wingdings" w:hint="default"/>
      </w:rPr>
    </w:lvl>
  </w:abstractNum>
  <w:abstractNum w:abstractNumId="21">
    <w:nsid w:val="367862D3"/>
    <w:multiLevelType w:val="multilevel"/>
    <w:tmpl w:val="FAAC4D0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22">
    <w:nsid w:val="370E631B"/>
    <w:multiLevelType w:val="hybridMultilevel"/>
    <w:tmpl w:val="489865AE"/>
    <w:lvl w:ilvl="0" w:tplc="EF7E3ED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37E03AE0"/>
    <w:multiLevelType w:val="hybridMultilevel"/>
    <w:tmpl w:val="8B58308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BD77812"/>
    <w:multiLevelType w:val="multilevel"/>
    <w:tmpl w:val="B418A28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eastAsia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eastAsia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eastAsia="Times New Roman"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eastAsia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eastAsia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eastAsia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eastAsia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eastAsia="Times New Roman" w:hint="default"/>
      </w:rPr>
    </w:lvl>
  </w:abstractNum>
  <w:abstractNum w:abstractNumId="25">
    <w:nsid w:val="423077F4"/>
    <w:multiLevelType w:val="multilevel"/>
    <w:tmpl w:val="395CF9F4"/>
    <w:lvl w:ilvl="0">
      <w:start w:val="5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6">
    <w:nsid w:val="42DD5A27"/>
    <w:multiLevelType w:val="multilevel"/>
    <w:tmpl w:val="BF243968"/>
    <w:lvl w:ilvl="0">
      <w:start w:val="4"/>
      <w:numFmt w:val="decimal"/>
      <w:lvlText w:val="%1."/>
      <w:lvlJc w:val="left"/>
      <w:pPr>
        <w:ind w:left="450" w:hanging="450"/>
      </w:pPr>
      <w:rPr>
        <w:rFonts w:eastAsia="Times New Roman" w:hint="default"/>
      </w:rPr>
    </w:lvl>
    <w:lvl w:ilvl="1">
      <w:start w:val="3"/>
      <w:numFmt w:val="decimal"/>
      <w:lvlText w:val="%1.%2."/>
      <w:lvlJc w:val="left"/>
      <w:pPr>
        <w:ind w:left="1434" w:hanging="720"/>
      </w:pPr>
      <w:rPr>
        <w:rFonts w:eastAsia="Times New Roman" w:hint="default"/>
      </w:rPr>
    </w:lvl>
    <w:lvl w:ilvl="2">
      <w:start w:val="1"/>
      <w:numFmt w:val="decimal"/>
      <w:lvlText w:val="%1.%2.%3."/>
      <w:lvlJc w:val="left"/>
      <w:pPr>
        <w:ind w:left="2148" w:hanging="720"/>
      </w:pPr>
      <w:rPr>
        <w:rFonts w:eastAsia="Times New Roman" w:hint="default"/>
      </w:rPr>
    </w:lvl>
    <w:lvl w:ilvl="3">
      <w:start w:val="1"/>
      <w:numFmt w:val="decimal"/>
      <w:lvlText w:val="%1.%2.%3.%4."/>
      <w:lvlJc w:val="left"/>
      <w:pPr>
        <w:ind w:left="3222" w:hanging="1080"/>
      </w:pPr>
      <w:rPr>
        <w:rFonts w:eastAsia="Times New Roman" w:hint="default"/>
      </w:rPr>
    </w:lvl>
    <w:lvl w:ilvl="4">
      <w:start w:val="1"/>
      <w:numFmt w:val="decimal"/>
      <w:lvlText w:val="%1.%2.%3.%4.%5."/>
      <w:lvlJc w:val="left"/>
      <w:pPr>
        <w:ind w:left="3936" w:hanging="1080"/>
      </w:pPr>
      <w:rPr>
        <w:rFonts w:eastAsia="Times New Roman" w:hint="default"/>
      </w:rPr>
    </w:lvl>
    <w:lvl w:ilvl="5">
      <w:start w:val="1"/>
      <w:numFmt w:val="decimal"/>
      <w:lvlText w:val="%1.%2.%3.%4.%5.%6."/>
      <w:lvlJc w:val="left"/>
      <w:pPr>
        <w:ind w:left="5010" w:hanging="1440"/>
      </w:pPr>
      <w:rPr>
        <w:rFonts w:eastAsia="Times New Roman" w:hint="default"/>
      </w:rPr>
    </w:lvl>
    <w:lvl w:ilvl="6">
      <w:start w:val="1"/>
      <w:numFmt w:val="decimal"/>
      <w:lvlText w:val="%1.%2.%3.%4.%5.%6.%7."/>
      <w:lvlJc w:val="left"/>
      <w:pPr>
        <w:ind w:left="6084" w:hanging="1800"/>
      </w:pPr>
      <w:rPr>
        <w:rFonts w:eastAsia="Times New Roman" w:hint="default"/>
      </w:rPr>
    </w:lvl>
    <w:lvl w:ilvl="7">
      <w:start w:val="1"/>
      <w:numFmt w:val="decimal"/>
      <w:lvlText w:val="%1.%2.%3.%4.%5.%6.%7.%8."/>
      <w:lvlJc w:val="left"/>
      <w:pPr>
        <w:ind w:left="6798" w:hanging="1800"/>
      </w:pPr>
      <w:rPr>
        <w:rFonts w:eastAsia="Times New Roman" w:hint="default"/>
      </w:rPr>
    </w:lvl>
    <w:lvl w:ilvl="8">
      <w:start w:val="1"/>
      <w:numFmt w:val="decimal"/>
      <w:lvlText w:val="%1.%2.%3.%4.%5.%6.%7.%8.%9."/>
      <w:lvlJc w:val="left"/>
      <w:pPr>
        <w:ind w:left="7872" w:hanging="2160"/>
      </w:pPr>
      <w:rPr>
        <w:rFonts w:eastAsia="Times New Roman" w:hint="default"/>
      </w:rPr>
    </w:lvl>
  </w:abstractNum>
  <w:abstractNum w:abstractNumId="27">
    <w:nsid w:val="44EA7D3B"/>
    <w:multiLevelType w:val="hybridMultilevel"/>
    <w:tmpl w:val="66A422DE"/>
    <w:lvl w:ilvl="0" w:tplc="8106482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8">
    <w:nsid w:val="4AA2781D"/>
    <w:multiLevelType w:val="hybridMultilevel"/>
    <w:tmpl w:val="300E02D8"/>
    <w:lvl w:ilvl="0" w:tplc="08E8F1F0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9">
    <w:nsid w:val="4D8D612F"/>
    <w:multiLevelType w:val="hybridMultilevel"/>
    <w:tmpl w:val="382683F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4DC94BCA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1">
    <w:nsid w:val="4E722226"/>
    <w:multiLevelType w:val="hybridMultilevel"/>
    <w:tmpl w:val="8AC41C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1E45081"/>
    <w:multiLevelType w:val="multilevel"/>
    <w:tmpl w:val="B418A28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eastAsia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eastAsia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eastAsia="Times New Roman"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eastAsia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eastAsia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eastAsia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eastAsia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eastAsia="Times New Roman" w:hint="default"/>
      </w:rPr>
    </w:lvl>
  </w:abstractNum>
  <w:abstractNum w:abstractNumId="33">
    <w:nsid w:val="53B808F3"/>
    <w:multiLevelType w:val="hybridMultilevel"/>
    <w:tmpl w:val="6EBC855A"/>
    <w:lvl w:ilvl="0" w:tplc="17C8B82E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4">
    <w:nsid w:val="53C32CE3"/>
    <w:multiLevelType w:val="multilevel"/>
    <w:tmpl w:val="720A5152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5">
    <w:nsid w:val="54ED4238"/>
    <w:multiLevelType w:val="hybridMultilevel"/>
    <w:tmpl w:val="DE667300"/>
    <w:lvl w:ilvl="0" w:tplc="045C91C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6">
    <w:nsid w:val="5B010E16"/>
    <w:multiLevelType w:val="hybridMultilevel"/>
    <w:tmpl w:val="444ECBC2"/>
    <w:lvl w:ilvl="0" w:tplc="E834D68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7">
    <w:nsid w:val="5B603DE1"/>
    <w:multiLevelType w:val="hybridMultilevel"/>
    <w:tmpl w:val="1D6AE876"/>
    <w:lvl w:ilvl="0" w:tplc="E834D68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8">
    <w:nsid w:val="5EF065B1"/>
    <w:multiLevelType w:val="hybridMultilevel"/>
    <w:tmpl w:val="0F6ABDEA"/>
    <w:lvl w:ilvl="0" w:tplc="0419000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1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8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550" w:hanging="360"/>
      </w:pPr>
      <w:rPr>
        <w:rFonts w:ascii="Wingdings" w:hAnsi="Wingdings" w:hint="default"/>
      </w:rPr>
    </w:lvl>
  </w:abstractNum>
  <w:abstractNum w:abstractNumId="39">
    <w:nsid w:val="65CD3F9F"/>
    <w:multiLevelType w:val="hybridMultilevel"/>
    <w:tmpl w:val="9F4A7D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D7CE3AE">
      <w:numFmt w:val="bullet"/>
      <w:lvlText w:val=""/>
      <w:lvlJc w:val="left"/>
      <w:pPr>
        <w:ind w:left="2070" w:hanging="990"/>
      </w:pPr>
      <w:rPr>
        <w:rFonts w:ascii="Symbol" w:eastAsiaTheme="minorEastAsia" w:hAnsi="Symbol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8351207"/>
    <w:multiLevelType w:val="hybridMultilevel"/>
    <w:tmpl w:val="F76216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9215C30"/>
    <w:multiLevelType w:val="hybridMultilevel"/>
    <w:tmpl w:val="24122A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BDD5BC7"/>
    <w:multiLevelType w:val="hybridMultilevel"/>
    <w:tmpl w:val="4094FEE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3">
    <w:nsid w:val="6C250521"/>
    <w:multiLevelType w:val="multilevel"/>
    <w:tmpl w:val="CEE0ED3C"/>
    <w:lvl w:ilvl="0">
      <w:start w:val="5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4">
    <w:nsid w:val="73BE0F3C"/>
    <w:multiLevelType w:val="hybridMultilevel"/>
    <w:tmpl w:val="3C2A8CD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5">
    <w:nsid w:val="74FD590D"/>
    <w:multiLevelType w:val="multilevel"/>
    <w:tmpl w:val="405462C0"/>
    <w:lvl w:ilvl="0">
      <w:start w:val="2"/>
      <w:numFmt w:val="decimal"/>
      <w:lvlText w:val="%1."/>
      <w:lvlJc w:val="left"/>
      <w:pPr>
        <w:ind w:left="900" w:hanging="90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20" w:hanging="90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140" w:hanging="90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5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6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120" w:hanging="2160"/>
      </w:pPr>
      <w:rPr>
        <w:rFonts w:hint="default"/>
      </w:rPr>
    </w:lvl>
  </w:abstractNum>
  <w:abstractNum w:abstractNumId="46">
    <w:nsid w:val="79A91E5B"/>
    <w:multiLevelType w:val="hybridMultilevel"/>
    <w:tmpl w:val="7D2438E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7">
    <w:nsid w:val="7B20425D"/>
    <w:multiLevelType w:val="hybridMultilevel"/>
    <w:tmpl w:val="A79A2BDE"/>
    <w:lvl w:ilvl="0" w:tplc="F4C6DA48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7D6976CC"/>
    <w:multiLevelType w:val="multilevel"/>
    <w:tmpl w:val="6C4E4636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82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3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6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1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95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760" w:hanging="2160"/>
      </w:pPr>
      <w:rPr>
        <w:rFonts w:hint="default"/>
      </w:rPr>
    </w:lvl>
  </w:abstractNum>
  <w:abstractNum w:abstractNumId="49">
    <w:nsid w:val="7F35786F"/>
    <w:multiLevelType w:val="hybridMultilevel"/>
    <w:tmpl w:val="4DF041CE"/>
    <w:lvl w:ilvl="0" w:tplc="58366FB0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8"/>
  </w:num>
  <w:num w:numId="2">
    <w:abstractNumId w:val="20"/>
  </w:num>
  <w:num w:numId="3">
    <w:abstractNumId w:val="44"/>
  </w:num>
  <w:num w:numId="4">
    <w:abstractNumId w:val="46"/>
  </w:num>
  <w:num w:numId="5">
    <w:abstractNumId w:val="31"/>
  </w:num>
  <w:num w:numId="6">
    <w:abstractNumId w:val="25"/>
  </w:num>
  <w:num w:numId="7">
    <w:abstractNumId w:val="9"/>
  </w:num>
  <w:num w:numId="8">
    <w:abstractNumId w:val="43"/>
  </w:num>
  <w:num w:numId="9">
    <w:abstractNumId w:val="47"/>
  </w:num>
  <w:num w:numId="10">
    <w:abstractNumId w:val="2"/>
  </w:num>
  <w:num w:numId="11">
    <w:abstractNumId w:val="30"/>
  </w:num>
  <w:num w:numId="12">
    <w:abstractNumId w:val="34"/>
  </w:num>
  <w:num w:numId="13">
    <w:abstractNumId w:val="40"/>
  </w:num>
  <w:num w:numId="14">
    <w:abstractNumId w:val="41"/>
  </w:num>
  <w:num w:numId="15">
    <w:abstractNumId w:val="4"/>
  </w:num>
  <w:num w:numId="16">
    <w:abstractNumId w:val="17"/>
  </w:num>
  <w:num w:numId="17">
    <w:abstractNumId w:val="39"/>
  </w:num>
  <w:num w:numId="18">
    <w:abstractNumId w:val="13"/>
  </w:num>
  <w:num w:numId="19">
    <w:abstractNumId w:val="38"/>
  </w:num>
  <w:num w:numId="20">
    <w:abstractNumId w:val="21"/>
  </w:num>
  <w:num w:numId="21">
    <w:abstractNumId w:val="6"/>
  </w:num>
  <w:num w:numId="22">
    <w:abstractNumId w:val="32"/>
  </w:num>
  <w:num w:numId="23">
    <w:abstractNumId w:val="19"/>
  </w:num>
  <w:num w:numId="24">
    <w:abstractNumId w:val="15"/>
  </w:num>
  <w:num w:numId="25">
    <w:abstractNumId w:val="0"/>
  </w:num>
  <w:num w:numId="26">
    <w:abstractNumId w:val="35"/>
  </w:num>
  <w:num w:numId="27">
    <w:abstractNumId w:val="45"/>
  </w:num>
  <w:num w:numId="28">
    <w:abstractNumId w:val="36"/>
  </w:num>
  <w:num w:numId="29">
    <w:abstractNumId w:val="28"/>
  </w:num>
  <w:num w:numId="30">
    <w:abstractNumId w:val="33"/>
  </w:num>
  <w:num w:numId="31">
    <w:abstractNumId w:val="11"/>
  </w:num>
  <w:num w:numId="32">
    <w:abstractNumId w:val="37"/>
  </w:num>
  <w:num w:numId="33">
    <w:abstractNumId w:val="1"/>
  </w:num>
  <w:num w:numId="34">
    <w:abstractNumId w:val="49"/>
  </w:num>
  <w:num w:numId="35">
    <w:abstractNumId w:val="16"/>
  </w:num>
  <w:num w:numId="36">
    <w:abstractNumId w:val="22"/>
  </w:num>
  <w:num w:numId="37">
    <w:abstractNumId w:val="24"/>
  </w:num>
  <w:num w:numId="38">
    <w:abstractNumId w:val="10"/>
  </w:num>
  <w:num w:numId="39">
    <w:abstractNumId w:val="12"/>
  </w:num>
  <w:num w:numId="40">
    <w:abstractNumId w:val="27"/>
  </w:num>
  <w:num w:numId="41">
    <w:abstractNumId w:val="5"/>
  </w:num>
  <w:num w:numId="42">
    <w:abstractNumId w:val="26"/>
  </w:num>
  <w:num w:numId="43">
    <w:abstractNumId w:val="48"/>
  </w:num>
  <w:num w:numId="44">
    <w:abstractNumId w:val="18"/>
  </w:num>
  <w:num w:numId="45">
    <w:abstractNumId w:val="7"/>
  </w:num>
  <w:num w:numId="46">
    <w:abstractNumId w:val="42"/>
  </w:num>
  <w:num w:numId="47">
    <w:abstractNumId w:val="29"/>
  </w:num>
  <w:num w:numId="48">
    <w:abstractNumId w:val="14"/>
  </w:num>
  <w:num w:numId="49">
    <w:abstractNumId w:val="23"/>
  </w:num>
  <w:num w:numId="50">
    <w:abstractNumId w:val="3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41738"/>
    <w:rsid w:val="000119E4"/>
    <w:rsid w:val="00017AEA"/>
    <w:rsid w:val="00021583"/>
    <w:rsid w:val="00022A80"/>
    <w:rsid w:val="0003222F"/>
    <w:rsid w:val="00033F1F"/>
    <w:rsid w:val="00041D75"/>
    <w:rsid w:val="0006304F"/>
    <w:rsid w:val="00064A2A"/>
    <w:rsid w:val="000660EE"/>
    <w:rsid w:val="00067F3A"/>
    <w:rsid w:val="0007145D"/>
    <w:rsid w:val="00074B9C"/>
    <w:rsid w:val="000766FD"/>
    <w:rsid w:val="000A1CCB"/>
    <w:rsid w:val="000A3734"/>
    <w:rsid w:val="000A3C10"/>
    <w:rsid w:val="000A4F08"/>
    <w:rsid w:val="000B0977"/>
    <w:rsid w:val="000C0568"/>
    <w:rsid w:val="000C1E62"/>
    <w:rsid w:val="000C7419"/>
    <w:rsid w:val="000E00C9"/>
    <w:rsid w:val="000E48A1"/>
    <w:rsid w:val="000E7B2E"/>
    <w:rsid w:val="000F36D9"/>
    <w:rsid w:val="000F63CC"/>
    <w:rsid w:val="00101EE3"/>
    <w:rsid w:val="00103EAE"/>
    <w:rsid w:val="00107798"/>
    <w:rsid w:val="00107E10"/>
    <w:rsid w:val="00111B4B"/>
    <w:rsid w:val="0011201B"/>
    <w:rsid w:val="001228A7"/>
    <w:rsid w:val="0012325F"/>
    <w:rsid w:val="00131EC8"/>
    <w:rsid w:val="00142570"/>
    <w:rsid w:val="001464EF"/>
    <w:rsid w:val="001475EC"/>
    <w:rsid w:val="001556EC"/>
    <w:rsid w:val="001636B1"/>
    <w:rsid w:val="0017584E"/>
    <w:rsid w:val="001758FB"/>
    <w:rsid w:val="001759FA"/>
    <w:rsid w:val="00183EA3"/>
    <w:rsid w:val="0018650F"/>
    <w:rsid w:val="00191048"/>
    <w:rsid w:val="001A482C"/>
    <w:rsid w:val="001A7948"/>
    <w:rsid w:val="001B047A"/>
    <w:rsid w:val="001B1BAD"/>
    <w:rsid w:val="001C3549"/>
    <w:rsid w:val="001C5FFA"/>
    <w:rsid w:val="001E7C86"/>
    <w:rsid w:val="001F0C4D"/>
    <w:rsid w:val="00205CF3"/>
    <w:rsid w:val="00205DEA"/>
    <w:rsid w:val="002157A0"/>
    <w:rsid w:val="002167F4"/>
    <w:rsid w:val="0023686F"/>
    <w:rsid w:val="002374C4"/>
    <w:rsid w:val="00241738"/>
    <w:rsid w:val="00246F4A"/>
    <w:rsid w:val="00251EE7"/>
    <w:rsid w:val="002647D4"/>
    <w:rsid w:val="002656A6"/>
    <w:rsid w:val="00271FE0"/>
    <w:rsid w:val="00274BCF"/>
    <w:rsid w:val="00275BB0"/>
    <w:rsid w:val="00287572"/>
    <w:rsid w:val="0029534E"/>
    <w:rsid w:val="002A5E6E"/>
    <w:rsid w:val="002B0520"/>
    <w:rsid w:val="002B1863"/>
    <w:rsid w:val="002B2765"/>
    <w:rsid w:val="002B3083"/>
    <w:rsid w:val="002C2D44"/>
    <w:rsid w:val="002C5DE2"/>
    <w:rsid w:val="002D678D"/>
    <w:rsid w:val="002E07D1"/>
    <w:rsid w:val="002E461D"/>
    <w:rsid w:val="002E6787"/>
    <w:rsid w:val="002F5737"/>
    <w:rsid w:val="002F785C"/>
    <w:rsid w:val="00306BA2"/>
    <w:rsid w:val="0031026A"/>
    <w:rsid w:val="0031078A"/>
    <w:rsid w:val="00316431"/>
    <w:rsid w:val="003176A1"/>
    <w:rsid w:val="00317745"/>
    <w:rsid w:val="003261AF"/>
    <w:rsid w:val="003263F5"/>
    <w:rsid w:val="00327FDA"/>
    <w:rsid w:val="00332176"/>
    <w:rsid w:val="00332B2F"/>
    <w:rsid w:val="003337C8"/>
    <w:rsid w:val="00334DC3"/>
    <w:rsid w:val="00336F58"/>
    <w:rsid w:val="00361B76"/>
    <w:rsid w:val="00361D5D"/>
    <w:rsid w:val="0036306F"/>
    <w:rsid w:val="0037234A"/>
    <w:rsid w:val="00372A8F"/>
    <w:rsid w:val="00380A28"/>
    <w:rsid w:val="00380A61"/>
    <w:rsid w:val="00393AB9"/>
    <w:rsid w:val="003A336A"/>
    <w:rsid w:val="003A7A0A"/>
    <w:rsid w:val="003B1BA8"/>
    <w:rsid w:val="003B36E1"/>
    <w:rsid w:val="003B45FA"/>
    <w:rsid w:val="003B4DF4"/>
    <w:rsid w:val="003B797E"/>
    <w:rsid w:val="003C7CF8"/>
    <w:rsid w:val="003E0AEA"/>
    <w:rsid w:val="003F1B62"/>
    <w:rsid w:val="003F1DEB"/>
    <w:rsid w:val="00400A53"/>
    <w:rsid w:val="00400A9C"/>
    <w:rsid w:val="004044A6"/>
    <w:rsid w:val="00405BE6"/>
    <w:rsid w:val="00406315"/>
    <w:rsid w:val="00410D12"/>
    <w:rsid w:val="004117A6"/>
    <w:rsid w:val="00413461"/>
    <w:rsid w:val="00420206"/>
    <w:rsid w:val="0042673B"/>
    <w:rsid w:val="0042733E"/>
    <w:rsid w:val="004341AF"/>
    <w:rsid w:val="00436F0A"/>
    <w:rsid w:val="0044067D"/>
    <w:rsid w:val="00443623"/>
    <w:rsid w:val="00445125"/>
    <w:rsid w:val="00447192"/>
    <w:rsid w:val="00447501"/>
    <w:rsid w:val="00450811"/>
    <w:rsid w:val="004527BA"/>
    <w:rsid w:val="00454D00"/>
    <w:rsid w:val="00470225"/>
    <w:rsid w:val="004736DB"/>
    <w:rsid w:val="00473D57"/>
    <w:rsid w:val="00474E96"/>
    <w:rsid w:val="0047548F"/>
    <w:rsid w:val="00475C8C"/>
    <w:rsid w:val="00482CD9"/>
    <w:rsid w:val="00484894"/>
    <w:rsid w:val="00485B6B"/>
    <w:rsid w:val="0049769B"/>
    <w:rsid w:val="004A24CB"/>
    <w:rsid w:val="004A4F67"/>
    <w:rsid w:val="004C2C36"/>
    <w:rsid w:val="004D2E27"/>
    <w:rsid w:val="004D7768"/>
    <w:rsid w:val="004E2DD1"/>
    <w:rsid w:val="004E3C06"/>
    <w:rsid w:val="004E3CF4"/>
    <w:rsid w:val="004E6F76"/>
    <w:rsid w:val="004F0861"/>
    <w:rsid w:val="004F276B"/>
    <w:rsid w:val="004F5C49"/>
    <w:rsid w:val="00502B13"/>
    <w:rsid w:val="00505F01"/>
    <w:rsid w:val="00514BB0"/>
    <w:rsid w:val="00515F81"/>
    <w:rsid w:val="0052171F"/>
    <w:rsid w:val="00522DCB"/>
    <w:rsid w:val="00523BF1"/>
    <w:rsid w:val="005261E1"/>
    <w:rsid w:val="005305E2"/>
    <w:rsid w:val="005354B9"/>
    <w:rsid w:val="00537E18"/>
    <w:rsid w:val="0054086F"/>
    <w:rsid w:val="0054192A"/>
    <w:rsid w:val="00547377"/>
    <w:rsid w:val="00553D22"/>
    <w:rsid w:val="00553FB8"/>
    <w:rsid w:val="00566676"/>
    <w:rsid w:val="0057284A"/>
    <w:rsid w:val="005779B3"/>
    <w:rsid w:val="00580AB1"/>
    <w:rsid w:val="00583799"/>
    <w:rsid w:val="00590794"/>
    <w:rsid w:val="00591BF5"/>
    <w:rsid w:val="005929E0"/>
    <w:rsid w:val="00593A12"/>
    <w:rsid w:val="00594266"/>
    <w:rsid w:val="005965ED"/>
    <w:rsid w:val="005A27A0"/>
    <w:rsid w:val="005A4D49"/>
    <w:rsid w:val="005A7EDC"/>
    <w:rsid w:val="005B1FC8"/>
    <w:rsid w:val="005B528F"/>
    <w:rsid w:val="005B704C"/>
    <w:rsid w:val="005B7F0B"/>
    <w:rsid w:val="005C0A07"/>
    <w:rsid w:val="005C1392"/>
    <w:rsid w:val="005C319A"/>
    <w:rsid w:val="005C4CD1"/>
    <w:rsid w:val="005C5D41"/>
    <w:rsid w:val="005D632E"/>
    <w:rsid w:val="005E1E5A"/>
    <w:rsid w:val="005F311A"/>
    <w:rsid w:val="005F4B1F"/>
    <w:rsid w:val="006022E9"/>
    <w:rsid w:val="00603855"/>
    <w:rsid w:val="00612040"/>
    <w:rsid w:val="00612802"/>
    <w:rsid w:val="00613BB8"/>
    <w:rsid w:val="00621E6C"/>
    <w:rsid w:val="0062284A"/>
    <w:rsid w:val="00625BCF"/>
    <w:rsid w:val="00625D36"/>
    <w:rsid w:val="00626B8A"/>
    <w:rsid w:val="006317D6"/>
    <w:rsid w:val="00636551"/>
    <w:rsid w:val="006410D2"/>
    <w:rsid w:val="00642BBA"/>
    <w:rsid w:val="00651DFB"/>
    <w:rsid w:val="00654545"/>
    <w:rsid w:val="00663F9A"/>
    <w:rsid w:val="0066560C"/>
    <w:rsid w:val="00667AC3"/>
    <w:rsid w:val="0067041F"/>
    <w:rsid w:val="006712B7"/>
    <w:rsid w:val="006739F4"/>
    <w:rsid w:val="00676B94"/>
    <w:rsid w:val="00680CCB"/>
    <w:rsid w:val="00684E91"/>
    <w:rsid w:val="00693618"/>
    <w:rsid w:val="00697826"/>
    <w:rsid w:val="006A0EBA"/>
    <w:rsid w:val="006A1095"/>
    <w:rsid w:val="006A1479"/>
    <w:rsid w:val="006B2F2B"/>
    <w:rsid w:val="006B745D"/>
    <w:rsid w:val="006C0E30"/>
    <w:rsid w:val="006C703D"/>
    <w:rsid w:val="006D04EA"/>
    <w:rsid w:val="006D31E9"/>
    <w:rsid w:val="006D7D94"/>
    <w:rsid w:val="006F7464"/>
    <w:rsid w:val="00711975"/>
    <w:rsid w:val="00714C8F"/>
    <w:rsid w:val="00717C57"/>
    <w:rsid w:val="00724441"/>
    <w:rsid w:val="00727042"/>
    <w:rsid w:val="00730362"/>
    <w:rsid w:val="00737066"/>
    <w:rsid w:val="00737ECB"/>
    <w:rsid w:val="00745E10"/>
    <w:rsid w:val="00763452"/>
    <w:rsid w:val="007735D0"/>
    <w:rsid w:val="00773F1A"/>
    <w:rsid w:val="00775D7B"/>
    <w:rsid w:val="00781EF4"/>
    <w:rsid w:val="007847A0"/>
    <w:rsid w:val="00787F96"/>
    <w:rsid w:val="00790752"/>
    <w:rsid w:val="00791EDD"/>
    <w:rsid w:val="007B3E20"/>
    <w:rsid w:val="007B531F"/>
    <w:rsid w:val="007C58D1"/>
    <w:rsid w:val="007C70F8"/>
    <w:rsid w:val="007D1706"/>
    <w:rsid w:val="007E0F41"/>
    <w:rsid w:val="007E5999"/>
    <w:rsid w:val="007F0606"/>
    <w:rsid w:val="007F140C"/>
    <w:rsid w:val="007F3299"/>
    <w:rsid w:val="00802D43"/>
    <w:rsid w:val="00806ACB"/>
    <w:rsid w:val="00807B59"/>
    <w:rsid w:val="00811EC5"/>
    <w:rsid w:val="00813E56"/>
    <w:rsid w:val="00817AF9"/>
    <w:rsid w:val="00822BBF"/>
    <w:rsid w:val="00827A17"/>
    <w:rsid w:val="0083138E"/>
    <w:rsid w:val="008351AF"/>
    <w:rsid w:val="00836755"/>
    <w:rsid w:val="0083735B"/>
    <w:rsid w:val="00843105"/>
    <w:rsid w:val="00845A44"/>
    <w:rsid w:val="00846A08"/>
    <w:rsid w:val="00852026"/>
    <w:rsid w:val="00860E37"/>
    <w:rsid w:val="00865392"/>
    <w:rsid w:val="00867110"/>
    <w:rsid w:val="00873CBB"/>
    <w:rsid w:val="008753EB"/>
    <w:rsid w:val="00876A4B"/>
    <w:rsid w:val="008816FD"/>
    <w:rsid w:val="00884C4D"/>
    <w:rsid w:val="0088656D"/>
    <w:rsid w:val="0088760A"/>
    <w:rsid w:val="00896116"/>
    <w:rsid w:val="008A16D3"/>
    <w:rsid w:val="008A3867"/>
    <w:rsid w:val="008A3DD3"/>
    <w:rsid w:val="008B37EF"/>
    <w:rsid w:val="008B3925"/>
    <w:rsid w:val="008B5A4C"/>
    <w:rsid w:val="008C0903"/>
    <w:rsid w:val="008C093B"/>
    <w:rsid w:val="008C0E3A"/>
    <w:rsid w:val="008C3C1F"/>
    <w:rsid w:val="008D4D4C"/>
    <w:rsid w:val="008E20DC"/>
    <w:rsid w:val="008E676B"/>
    <w:rsid w:val="00902C8D"/>
    <w:rsid w:val="00914429"/>
    <w:rsid w:val="009148BD"/>
    <w:rsid w:val="00932F2A"/>
    <w:rsid w:val="00937009"/>
    <w:rsid w:val="00937033"/>
    <w:rsid w:val="00944AD8"/>
    <w:rsid w:val="00962420"/>
    <w:rsid w:val="00962CD6"/>
    <w:rsid w:val="00966206"/>
    <w:rsid w:val="00970011"/>
    <w:rsid w:val="0098064E"/>
    <w:rsid w:val="009839DA"/>
    <w:rsid w:val="009860EF"/>
    <w:rsid w:val="009876B2"/>
    <w:rsid w:val="00992697"/>
    <w:rsid w:val="00993651"/>
    <w:rsid w:val="009951B5"/>
    <w:rsid w:val="009A112D"/>
    <w:rsid w:val="009A5DDA"/>
    <w:rsid w:val="009B2479"/>
    <w:rsid w:val="009B3510"/>
    <w:rsid w:val="009B4B5D"/>
    <w:rsid w:val="009B7783"/>
    <w:rsid w:val="009C1614"/>
    <w:rsid w:val="009C28BC"/>
    <w:rsid w:val="009D59D1"/>
    <w:rsid w:val="009D69FD"/>
    <w:rsid w:val="009D7EE7"/>
    <w:rsid w:val="009E5B76"/>
    <w:rsid w:val="009E6C50"/>
    <w:rsid w:val="009F2F29"/>
    <w:rsid w:val="009F5E6A"/>
    <w:rsid w:val="009F6CBB"/>
    <w:rsid w:val="00A036CE"/>
    <w:rsid w:val="00A11D28"/>
    <w:rsid w:val="00A20E4F"/>
    <w:rsid w:val="00A2776A"/>
    <w:rsid w:val="00A30C58"/>
    <w:rsid w:val="00A30F1B"/>
    <w:rsid w:val="00A5551D"/>
    <w:rsid w:val="00A5754E"/>
    <w:rsid w:val="00A6798D"/>
    <w:rsid w:val="00A71302"/>
    <w:rsid w:val="00A716BC"/>
    <w:rsid w:val="00A728CF"/>
    <w:rsid w:val="00A76DC5"/>
    <w:rsid w:val="00A771BD"/>
    <w:rsid w:val="00A815B4"/>
    <w:rsid w:val="00A83E14"/>
    <w:rsid w:val="00A8589A"/>
    <w:rsid w:val="00A87847"/>
    <w:rsid w:val="00A90117"/>
    <w:rsid w:val="00A96AE9"/>
    <w:rsid w:val="00A96E55"/>
    <w:rsid w:val="00AB5F7E"/>
    <w:rsid w:val="00AB6F21"/>
    <w:rsid w:val="00AC57AC"/>
    <w:rsid w:val="00AD664B"/>
    <w:rsid w:val="00AD6899"/>
    <w:rsid w:val="00AE0DEA"/>
    <w:rsid w:val="00AE3BFA"/>
    <w:rsid w:val="00AF3E77"/>
    <w:rsid w:val="00AF7FD6"/>
    <w:rsid w:val="00B052E8"/>
    <w:rsid w:val="00B0791C"/>
    <w:rsid w:val="00B07C33"/>
    <w:rsid w:val="00B15FA5"/>
    <w:rsid w:val="00B21B5B"/>
    <w:rsid w:val="00B247F4"/>
    <w:rsid w:val="00B25694"/>
    <w:rsid w:val="00B27B31"/>
    <w:rsid w:val="00B329F3"/>
    <w:rsid w:val="00B44745"/>
    <w:rsid w:val="00B44DB9"/>
    <w:rsid w:val="00B50D36"/>
    <w:rsid w:val="00B64B99"/>
    <w:rsid w:val="00B76561"/>
    <w:rsid w:val="00B95E4E"/>
    <w:rsid w:val="00B96AAE"/>
    <w:rsid w:val="00BB2D69"/>
    <w:rsid w:val="00BB3384"/>
    <w:rsid w:val="00BB6647"/>
    <w:rsid w:val="00BB7F5C"/>
    <w:rsid w:val="00BC1972"/>
    <w:rsid w:val="00BC3CFD"/>
    <w:rsid w:val="00BC67A1"/>
    <w:rsid w:val="00BD30A6"/>
    <w:rsid w:val="00BD3A3F"/>
    <w:rsid w:val="00BD3D52"/>
    <w:rsid w:val="00BD4657"/>
    <w:rsid w:val="00BE2345"/>
    <w:rsid w:val="00BE408C"/>
    <w:rsid w:val="00BF5F01"/>
    <w:rsid w:val="00BF7BF6"/>
    <w:rsid w:val="00C01424"/>
    <w:rsid w:val="00C01506"/>
    <w:rsid w:val="00C0376A"/>
    <w:rsid w:val="00C0491A"/>
    <w:rsid w:val="00C04E9E"/>
    <w:rsid w:val="00C22BFD"/>
    <w:rsid w:val="00C235BC"/>
    <w:rsid w:val="00C23E89"/>
    <w:rsid w:val="00C337F0"/>
    <w:rsid w:val="00C72036"/>
    <w:rsid w:val="00C81B56"/>
    <w:rsid w:val="00C82D68"/>
    <w:rsid w:val="00C90670"/>
    <w:rsid w:val="00C9086C"/>
    <w:rsid w:val="00C92001"/>
    <w:rsid w:val="00C93285"/>
    <w:rsid w:val="00C94837"/>
    <w:rsid w:val="00CA0597"/>
    <w:rsid w:val="00CA251E"/>
    <w:rsid w:val="00CB1AFD"/>
    <w:rsid w:val="00CB3537"/>
    <w:rsid w:val="00CC1E36"/>
    <w:rsid w:val="00CC395E"/>
    <w:rsid w:val="00CC6140"/>
    <w:rsid w:val="00CC7C53"/>
    <w:rsid w:val="00CD3605"/>
    <w:rsid w:val="00CD655C"/>
    <w:rsid w:val="00CD6A65"/>
    <w:rsid w:val="00CD75E6"/>
    <w:rsid w:val="00CE34DE"/>
    <w:rsid w:val="00CE3927"/>
    <w:rsid w:val="00CE4C1F"/>
    <w:rsid w:val="00CF1EBC"/>
    <w:rsid w:val="00D05FC7"/>
    <w:rsid w:val="00D10225"/>
    <w:rsid w:val="00D11676"/>
    <w:rsid w:val="00D20364"/>
    <w:rsid w:val="00D2041A"/>
    <w:rsid w:val="00D23239"/>
    <w:rsid w:val="00D269ED"/>
    <w:rsid w:val="00D3033C"/>
    <w:rsid w:val="00D309FB"/>
    <w:rsid w:val="00D3134F"/>
    <w:rsid w:val="00D319EE"/>
    <w:rsid w:val="00D3289D"/>
    <w:rsid w:val="00D3438D"/>
    <w:rsid w:val="00D414EC"/>
    <w:rsid w:val="00D44D09"/>
    <w:rsid w:val="00D53BCD"/>
    <w:rsid w:val="00D55165"/>
    <w:rsid w:val="00D56BBB"/>
    <w:rsid w:val="00D56F8C"/>
    <w:rsid w:val="00D60100"/>
    <w:rsid w:val="00D62162"/>
    <w:rsid w:val="00D6719F"/>
    <w:rsid w:val="00D7397F"/>
    <w:rsid w:val="00D742D7"/>
    <w:rsid w:val="00D85944"/>
    <w:rsid w:val="00D85BE0"/>
    <w:rsid w:val="00D90F41"/>
    <w:rsid w:val="00D91EB4"/>
    <w:rsid w:val="00D930A8"/>
    <w:rsid w:val="00DA0F20"/>
    <w:rsid w:val="00DA29E2"/>
    <w:rsid w:val="00DA5225"/>
    <w:rsid w:val="00DB5128"/>
    <w:rsid w:val="00DB5C8B"/>
    <w:rsid w:val="00DB721D"/>
    <w:rsid w:val="00DC3916"/>
    <w:rsid w:val="00DD1D19"/>
    <w:rsid w:val="00DD2136"/>
    <w:rsid w:val="00DD5F6A"/>
    <w:rsid w:val="00DE50CB"/>
    <w:rsid w:val="00DE5E4C"/>
    <w:rsid w:val="00DF10C8"/>
    <w:rsid w:val="00DF3740"/>
    <w:rsid w:val="00DF3D84"/>
    <w:rsid w:val="00DF4195"/>
    <w:rsid w:val="00DF6099"/>
    <w:rsid w:val="00E001D8"/>
    <w:rsid w:val="00E0798D"/>
    <w:rsid w:val="00E12E6F"/>
    <w:rsid w:val="00E13462"/>
    <w:rsid w:val="00E20183"/>
    <w:rsid w:val="00E2459D"/>
    <w:rsid w:val="00E3326B"/>
    <w:rsid w:val="00E378DB"/>
    <w:rsid w:val="00E43B75"/>
    <w:rsid w:val="00E43D0C"/>
    <w:rsid w:val="00E46A7F"/>
    <w:rsid w:val="00E46CA2"/>
    <w:rsid w:val="00E540FA"/>
    <w:rsid w:val="00E63C8F"/>
    <w:rsid w:val="00E640A6"/>
    <w:rsid w:val="00E6491D"/>
    <w:rsid w:val="00E64D8D"/>
    <w:rsid w:val="00E665E2"/>
    <w:rsid w:val="00E67E83"/>
    <w:rsid w:val="00E75F07"/>
    <w:rsid w:val="00E86F5A"/>
    <w:rsid w:val="00E87E0E"/>
    <w:rsid w:val="00E9432F"/>
    <w:rsid w:val="00E9477F"/>
    <w:rsid w:val="00E95FB5"/>
    <w:rsid w:val="00E96D8A"/>
    <w:rsid w:val="00EA0036"/>
    <w:rsid w:val="00EA4189"/>
    <w:rsid w:val="00EA6D47"/>
    <w:rsid w:val="00EA7322"/>
    <w:rsid w:val="00EB192E"/>
    <w:rsid w:val="00EB49C3"/>
    <w:rsid w:val="00EB65B0"/>
    <w:rsid w:val="00EC0459"/>
    <w:rsid w:val="00EC281C"/>
    <w:rsid w:val="00EC4834"/>
    <w:rsid w:val="00EC6067"/>
    <w:rsid w:val="00EC7037"/>
    <w:rsid w:val="00EC7F7A"/>
    <w:rsid w:val="00ED3CA0"/>
    <w:rsid w:val="00F003C5"/>
    <w:rsid w:val="00F07B34"/>
    <w:rsid w:val="00F1013C"/>
    <w:rsid w:val="00F15472"/>
    <w:rsid w:val="00F15C5A"/>
    <w:rsid w:val="00F16FB1"/>
    <w:rsid w:val="00F23FC3"/>
    <w:rsid w:val="00F3280E"/>
    <w:rsid w:val="00F3743D"/>
    <w:rsid w:val="00F4448D"/>
    <w:rsid w:val="00F47826"/>
    <w:rsid w:val="00F54035"/>
    <w:rsid w:val="00F54E90"/>
    <w:rsid w:val="00F56133"/>
    <w:rsid w:val="00F66E58"/>
    <w:rsid w:val="00F82C11"/>
    <w:rsid w:val="00F84585"/>
    <w:rsid w:val="00F84692"/>
    <w:rsid w:val="00F84C3B"/>
    <w:rsid w:val="00F84C3E"/>
    <w:rsid w:val="00F86C30"/>
    <w:rsid w:val="00F932D7"/>
    <w:rsid w:val="00F96C09"/>
    <w:rsid w:val="00F96C54"/>
    <w:rsid w:val="00FA09EA"/>
    <w:rsid w:val="00FA125D"/>
    <w:rsid w:val="00FA1C97"/>
    <w:rsid w:val="00FA712D"/>
    <w:rsid w:val="00FB2395"/>
    <w:rsid w:val="00FB5204"/>
    <w:rsid w:val="00FB5B17"/>
    <w:rsid w:val="00FB6D76"/>
    <w:rsid w:val="00FB78F3"/>
    <w:rsid w:val="00FC1A9F"/>
    <w:rsid w:val="00FD344B"/>
    <w:rsid w:val="00FE0C5B"/>
    <w:rsid w:val="00FE31AF"/>
    <w:rsid w:val="00FE5C18"/>
    <w:rsid w:val="00FE742D"/>
    <w:rsid w:val="00FF186F"/>
    <w:rsid w:val="00FF337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1738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4A24C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4A24C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876B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A24C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4A24C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9876B2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character" w:styleId="a3">
    <w:name w:val="Hyperlink"/>
    <w:basedOn w:val="a0"/>
    <w:uiPriority w:val="99"/>
    <w:unhideWhenUsed/>
    <w:rsid w:val="00241738"/>
    <w:rPr>
      <w:color w:val="0000FF"/>
      <w:u w:val="single"/>
    </w:rPr>
  </w:style>
  <w:style w:type="paragraph" w:styleId="a4">
    <w:name w:val="Plain Text"/>
    <w:basedOn w:val="a"/>
    <w:link w:val="a5"/>
    <w:unhideWhenUsed/>
    <w:rsid w:val="00241738"/>
    <w:pPr>
      <w:spacing w:after="0" w:line="240" w:lineRule="auto"/>
      <w:ind w:firstLine="851"/>
      <w:jc w:val="both"/>
    </w:pPr>
    <w:rPr>
      <w:rFonts w:ascii="Times New Roman" w:eastAsia="Batang" w:hAnsi="Times New Roman" w:cs="Times New Roman"/>
      <w:sz w:val="28"/>
      <w:szCs w:val="20"/>
    </w:rPr>
  </w:style>
  <w:style w:type="character" w:customStyle="1" w:styleId="a5">
    <w:name w:val="Текст Знак"/>
    <w:basedOn w:val="a0"/>
    <w:link w:val="a4"/>
    <w:rsid w:val="00241738"/>
    <w:rPr>
      <w:rFonts w:ascii="Times New Roman" w:eastAsia="Batang" w:hAnsi="Times New Roman" w:cs="Times New Roman"/>
      <w:sz w:val="28"/>
      <w:szCs w:val="20"/>
      <w:lang w:eastAsia="ru-RU"/>
    </w:rPr>
  </w:style>
  <w:style w:type="character" w:customStyle="1" w:styleId="a6">
    <w:name w:val="Обычный без отступа Знак"/>
    <w:link w:val="a7"/>
    <w:locked/>
    <w:rsid w:val="00241738"/>
    <w:rPr>
      <w:rFonts w:eastAsia="Calibri"/>
      <w:sz w:val="28"/>
      <w:szCs w:val="28"/>
    </w:rPr>
  </w:style>
  <w:style w:type="paragraph" w:customStyle="1" w:styleId="a7">
    <w:name w:val="Обычный без отступа"/>
    <w:basedOn w:val="a"/>
    <w:link w:val="a6"/>
    <w:qFormat/>
    <w:rsid w:val="00241738"/>
    <w:pPr>
      <w:widowControl w:val="0"/>
      <w:spacing w:after="0" w:line="300" w:lineRule="auto"/>
      <w:jc w:val="center"/>
    </w:pPr>
    <w:rPr>
      <w:rFonts w:eastAsia="Calibri"/>
      <w:sz w:val="28"/>
      <w:szCs w:val="28"/>
      <w:lang w:eastAsia="en-US"/>
    </w:rPr>
  </w:style>
  <w:style w:type="paragraph" w:customStyle="1" w:styleId="Default">
    <w:name w:val="Default"/>
    <w:link w:val="Default0"/>
    <w:rsid w:val="0024173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Default0">
    <w:name w:val="Default Знак"/>
    <w:link w:val="Default"/>
    <w:rsid w:val="0012325F"/>
    <w:rPr>
      <w:rFonts w:ascii="Times New Roman" w:hAnsi="Times New Roman" w:cs="Times New Roman"/>
      <w:color w:val="000000"/>
      <w:sz w:val="24"/>
      <w:szCs w:val="24"/>
    </w:rPr>
  </w:style>
  <w:style w:type="paragraph" w:styleId="a8">
    <w:name w:val="List Paragraph"/>
    <w:basedOn w:val="a"/>
    <w:link w:val="a9"/>
    <w:uiPriority w:val="34"/>
    <w:qFormat/>
    <w:rsid w:val="004A24CB"/>
    <w:pPr>
      <w:spacing w:after="0" w:line="240" w:lineRule="auto"/>
      <w:ind w:left="720"/>
      <w:contextualSpacing/>
    </w:pPr>
    <w:rPr>
      <w:rFonts w:eastAsiaTheme="minorHAnsi"/>
      <w:noProof/>
      <w:lang w:eastAsia="en-US"/>
    </w:rPr>
  </w:style>
  <w:style w:type="character" w:customStyle="1" w:styleId="a9">
    <w:name w:val="Абзац списка Знак"/>
    <w:link w:val="a8"/>
    <w:uiPriority w:val="34"/>
    <w:locked/>
    <w:rsid w:val="004A24CB"/>
    <w:rPr>
      <w:noProof/>
    </w:rPr>
  </w:style>
  <w:style w:type="paragraph" w:styleId="aa">
    <w:name w:val="TOC Heading"/>
    <w:basedOn w:val="1"/>
    <w:next w:val="a"/>
    <w:uiPriority w:val="39"/>
    <w:semiHidden/>
    <w:unhideWhenUsed/>
    <w:qFormat/>
    <w:rsid w:val="00E378DB"/>
    <w:pPr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C72036"/>
    <w:pPr>
      <w:tabs>
        <w:tab w:val="left" w:pos="660"/>
        <w:tab w:val="right" w:leader="dot" w:pos="9345"/>
      </w:tabs>
      <w:spacing w:after="100"/>
      <w:jc w:val="both"/>
    </w:pPr>
  </w:style>
  <w:style w:type="paragraph" w:styleId="ab">
    <w:name w:val="Balloon Text"/>
    <w:basedOn w:val="a"/>
    <w:link w:val="ac"/>
    <w:uiPriority w:val="99"/>
    <w:semiHidden/>
    <w:unhideWhenUsed/>
    <w:rsid w:val="00E378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E378DB"/>
    <w:rPr>
      <w:rFonts w:ascii="Tahoma" w:eastAsiaTheme="minorEastAsia" w:hAnsi="Tahoma" w:cs="Tahoma"/>
      <w:sz w:val="16"/>
      <w:szCs w:val="16"/>
      <w:lang w:eastAsia="ru-RU"/>
    </w:rPr>
  </w:style>
  <w:style w:type="paragraph" w:styleId="ad">
    <w:name w:val="header"/>
    <w:basedOn w:val="a"/>
    <w:link w:val="ae"/>
    <w:uiPriority w:val="99"/>
    <w:unhideWhenUsed/>
    <w:rsid w:val="003C7C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3C7CF8"/>
    <w:rPr>
      <w:rFonts w:eastAsiaTheme="minorEastAsia"/>
      <w:lang w:eastAsia="ru-RU"/>
    </w:rPr>
  </w:style>
  <w:style w:type="paragraph" w:styleId="af">
    <w:name w:val="footer"/>
    <w:basedOn w:val="a"/>
    <w:link w:val="af0"/>
    <w:uiPriority w:val="99"/>
    <w:unhideWhenUsed/>
    <w:rsid w:val="003C7C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3C7CF8"/>
    <w:rPr>
      <w:rFonts w:eastAsiaTheme="minorEastAsia"/>
      <w:lang w:eastAsia="ru-RU"/>
    </w:rPr>
  </w:style>
  <w:style w:type="character" w:customStyle="1" w:styleId="apple-converted-space">
    <w:name w:val="apple-converted-space"/>
    <w:basedOn w:val="a0"/>
    <w:rsid w:val="00CC6140"/>
  </w:style>
  <w:style w:type="paragraph" w:styleId="af1">
    <w:name w:val="No Spacing"/>
    <w:uiPriority w:val="1"/>
    <w:qFormat/>
    <w:rsid w:val="00205CF3"/>
    <w:pPr>
      <w:spacing w:after="0" w:line="240" w:lineRule="auto"/>
    </w:pPr>
    <w:rPr>
      <w:rFonts w:eastAsiaTheme="minorEastAsia"/>
      <w:lang w:eastAsia="ru-RU"/>
    </w:rPr>
  </w:style>
  <w:style w:type="paragraph" w:styleId="af2">
    <w:name w:val="Normal (Web)"/>
    <w:basedOn w:val="a"/>
    <w:uiPriority w:val="99"/>
    <w:semiHidden/>
    <w:unhideWhenUsed/>
    <w:rsid w:val="003B1B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3">
    <w:name w:val="Strong"/>
    <w:basedOn w:val="a0"/>
    <w:uiPriority w:val="22"/>
    <w:qFormat/>
    <w:rsid w:val="008C3C1F"/>
    <w:rPr>
      <w:b/>
      <w:bCs/>
    </w:rPr>
  </w:style>
  <w:style w:type="paragraph" w:styleId="11">
    <w:name w:val="toc 1"/>
    <w:basedOn w:val="a"/>
    <w:next w:val="a"/>
    <w:autoRedefine/>
    <w:uiPriority w:val="39"/>
    <w:unhideWhenUsed/>
    <w:rsid w:val="00F4448D"/>
    <w:pPr>
      <w:tabs>
        <w:tab w:val="left" w:pos="660"/>
        <w:tab w:val="right" w:leader="dot" w:pos="9345"/>
      </w:tabs>
      <w:spacing w:after="100"/>
    </w:pPr>
  </w:style>
  <w:style w:type="table" w:styleId="af4">
    <w:name w:val="Table Grid"/>
    <w:basedOn w:val="a1"/>
    <w:uiPriority w:val="59"/>
    <w:rsid w:val="008753E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29">
    <w:name w:val="Style29"/>
    <w:basedOn w:val="a"/>
    <w:rsid w:val="008C093B"/>
    <w:pPr>
      <w:widowControl w:val="0"/>
      <w:autoSpaceDE w:val="0"/>
      <w:autoSpaceDN w:val="0"/>
      <w:adjustRightInd w:val="0"/>
      <w:spacing w:after="0" w:line="276" w:lineRule="exact"/>
      <w:ind w:hanging="281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2">
    <w:name w:val="Style12"/>
    <w:basedOn w:val="a"/>
    <w:uiPriority w:val="99"/>
    <w:rsid w:val="008C093B"/>
    <w:pPr>
      <w:widowControl w:val="0"/>
      <w:autoSpaceDE w:val="0"/>
      <w:autoSpaceDN w:val="0"/>
      <w:adjustRightInd w:val="0"/>
      <w:spacing w:after="0" w:line="239" w:lineRule="exact"/>
      <w:ind w:firstLine="576"/>
      <w:jc w:val="both"/>
    </w:pPr>
    <w:rPr>
      <w:rFonts w:ascii="Arial" w:eastAsia="Times New Roman" w:hAnsi="Arial" w:cs="Arial"/>
      <w:sz w:val="24"/>
      <w:szCs w:val="24"/>
    </w:rPr>
  </w:style>
  <w:style w:type="character" w:customStyle="1" w:styleId="FontStyle35">
    <w:name w:val="Font Style35"/>
    <w:uiPriority w:val="99"/>
    <w:rsid w:val="008C093B"/>
    <w:rPr>
      <w:rFonts w:ascii="Times New Roman" w:hAnsi="Times New Roman" w:cs="Times New Roman"/>
      <w:sz w:val="18"/>
      <w:szCs w:val="18"/>
    </w:rPr>
  </w:style>
  <w:style w:type="paragraph" w:styleId="af5">
    <w:name w:val="caption"/>
    <w:aliases w:val="Таблица - Название объекта,!! Object Novogor !!, Знак,Caption Char1 Char1 Char Char,Caption Char Char2 Char1 Char Char,Caption Char Char Char Char Char1 Char1 Char Char1 Char,Caption Char Char Char1 Char Char Char"/>
    <w:basedOn w:val="a"/>
    <w:next w:val="a"/>
    <w:link w:val="af6"/>
    <w:autoRedefine/>
    <w:unhideWhenUsed/>
    <w:qFormat/>
    <w:rsid w:val="008C093B"/>
    <w:pPr>
      <w:keepNext/>
      <w:spacing w:after="0" w:line="300" w:lineRule="auto"/>
      <w:ind w:firstLine="567"/>
      <w:jc w:val="both"/>
    </w:pPr>
    <w:rPr>
      <w:rFonts w:ascii="Times New Roman" w:eastAsia="Times New Roman" w:hAnsi="Times New Roman" w:cs="Times New Roman"/>
      <w:bCs/>
      <w:sz w:val="28"/>
      <w:szCs w:val="18"/>
    </w:rPr>
  </w:style>
  <w:style w:type="character" w:customStyle="1" w:styleId="af6">
    <w:name w:val="Название объекта Знак"/>
    <w:aliases w:val="Таблица - Название объекта Знак,!! Object Novogor !! Знак, Знак Знак,Caption Char1 Char1 Char Char Знак,Caption Char Char2 Char1 Char Char Знак,Caption Char Char Char Char Char1 Char1 Char Char1 Char Знак"/>
    <w:link w:val="af5"/>
    <w:rsid w:val="008C093B"/>
    <w:rPr>
      <w:rFonts w:ascii="Times New Roman" w:eastAsia="Times New Roman" w:hAnsi="Times New Roman" w:cs="Times New Roman"/>
      <w:bCs/>
      <w:sz w:val="28"/>
      <w:szCs w:val="18"/>
      <w:lang w:eastAsia="ru-RU"/>
    </w:rPr>
  </w:style>
  <w:style w:type="paragraph" w:customStyle="1" w:styleId="af7">
    <w:name w:val="отчет"/>
    <w:basedOn w:val="a"/>
    <w:link w:val="af8"/>
    <w:qFormat/>
    <w:rsid w:val="008C093B"/>
    <w:pPr>
      <w:autoSpaceDE w:val="0"/>
      <w:autoSpaceDN w:val="0"/>
      <w:adjustRightInd w:val="0"/>
      <w:spacing w:after="0" w:line="300" w:lineRule="auto"/>
      <w:ind w:firstLine="709"/>
      <w:jc w:val="both"/>
    </w:pPr>
    <w:rPr>
      <w:rFonts w:ascii="Times New Roman" w:eastAsia="Times New Roman" w:hAnsi="Times New Roman" w:cs="Times New Roman"/>
      <w:color w:val="000000"/>
      <w:sz w:val="28"/>
      <w:szCs w:val="28"/>
    </w:rPr>
  </w:style>
  <w:style w:type="character" w:customStyle="1" w:styleId="af8">
    <w:name w:val="отчет Знак"/>
    <w:link w:val="af7"/>
    <w:rsid w:val="008C093B"/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styleId="22">
    <w:name w:val="Body Text 2"/>
    <w:basedOn w:val="a"/>
    <w:link w:val="23"/>
    <w:semiHidden/>
    <w:unhideWhenUsed/>
    <w:rsid w:val="008C093B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23">
    <w:name w:val="Основной текст 2 Знак"/>
    <w:basedOn w:val="a0"/>
    <w:link w:val="22"/>
    <w:semiHidden/>
    <w:rsid w:val="008C093B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Iauiue">
    <w:name w:val="Iau?iue"/>
    <w:uiPriority w:val="99"/>
    <w:rsid w:val="008C09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customStyle="1" w:styleId="xl63">
    <w:name w:val="xl63"/>
    <w:basedOn w:val="a"/>
    <w:rsid w:val="00BE40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a"/>
    <w:rsid w:val="00BE408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C0DA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6"/>
      <w:szCs w:val="16"/>
    </w:rPr>
  </w:style>
  <w:style w:type="paragraph" w:customStyle="1" w:styleId="xl65">
    <w:name w:val="xl65"/>
    <w:basedOn w:val="a"/>
    <w:rsid w:val="00BE408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6"/>
      <w:szCs w:val="16"/>
    </w:rPr>
  </w:style>
  <w:style w:type="paragraph" w:customStyle="1" w:styleId="xl66">
    <w:name w:val="xl66"/>
    <w:basedOn w:val="a"/>
    <w:rsid w:val="00BE408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6"/>
      <w:szCs w:val="16"/>
    </w:rPr>
  </w:style>
  <w:style w:type="paragraph" w:customStyle="1" w:styleId="xl67">
    <w:name w:val="xl67"/>
    <w:basedOn w:val="a"/>
    <w:rsid w:val="00BE408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6"/>
      <w:szCs w:val="16"/>
    </w:rPr>
  </w:style>
  <w:style w:type="paragraph" w:customStyle="1" w:styleId="xl68">
    <w:name w:val="xl68"/>
    <w:basedOn w:val="a"/>
    <w:rsid w:val="00BE408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6"/>
      <w:szCs w:val="16"/>
    </w:rPr>
  </w:style>
  <w:style w:type="paragraph" w:customStyle="1" w:styleId="xl69">
    <w:name w:val="xl69"/>
    <w:basedOn w:val="a"/>
    <w:rsid w:val="00BE408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6"/>
      <w:szCs w:val="16"/>
    </w:rPr>
  </w:style>
  <w:style w:type="paragraph" w:customStyle="1" w:styleId="xl70">
    <w:name w:val="xl70"/>
    <w:basedOn w:val="a"/>
    <w:rsid w:val="00BE408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1738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4A24C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4A24C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876B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A24C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4A24C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9876B2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character" w:styleId="a3">
    <w:name w:val="Hyperlink"/>
    <w:basedOn w:val="a0"/>
    <w:uiPriority w:val="99"/>
    <w:unhideWhenUsed/>
    <w:rsid w:val="00241738"/>
    <w:rPr>
      <w:color w:val="0000FF"/>
      <w:u w:val="single"/>
    </w:rPr>
  </w:style>
  <w:style w:type="paragraph" w:styleId="a4">
    <w:name w:val="Plain Text"/>
    <w:basedOn w:val="a"/>
    <w:link w:val="a5"/>
    <w:unhideWhenUsed/>
    <w:rsid w:val="00241738"/>
    <w:pPr>
      <w:spacing w:after="0" w:line="240" w:lineRule="auto"/>
      <w:ind w:firstLine="851"/>
      <w:jc w:val="both"/>
    </w:pPr>
    <w:rPr>
      <w:rFonts w:ascii="Times New Roman" w:eastAsia="Batang" w:hAnsi="Times New Roman" w:cs="Times New Roman"/>
      <w:sz w:val="28"/>
      <w:szCs w:val="20"/>
      <w:lang w:val="x-none"/>
    </w:rPr>
  </w:style>
  <w:style w:type="character" w:customStyle="1" w:styleId="a5">
    <w:name w:val="Текст Знак"/>
    <w:basedOn w:val="a0"/>
    <w:link w:val="a4"/>
    <w:rsid w:val="00241738"/>
    <w:rPr>
      <w:rFonts w:ascii="Times New Roman" w:eastAsia="Batang" w:hAnsi="Times New Roman" w:cs="Times New Roman"/>
      <w:sz w:val="28"/>
      <w:szCs w:val="20"/>
      <w:lang w:val="x-none" w:eastAsia="ru-RU"/>
    </w:rPr>
  </w:style>
  <w:style w:type="character" w:customStyle="1" w:styleId="a6">
    <w:name w:val="Обычный без отступа Знак"/>
    <w:link w:val="a7"/>
    <w:locked/>
    <w:rsid w:val="00241738"/>
    <w:rPr>
      <w:rFonts w:eastAsia="Calibri"/>
      <w:sz w:val="28"/>
      <w:szCs w:val="28"/>
    </w:rPr>
  </w:style>
  <w:style w:type="paragraph" w:customStyle="1" w:styleId="a7">
    <w:name w:val="Обычный без отступа"/>
    <w:basedOn w:val="a"/>
    <w:link w:val="a6"/>
    <w:qFormat/>
    <w:rsid w:val="00241738"/>
    <w:pPr>
      <w:widowControl w:val="0"/>
      <w:spacing w:after="0" w:line="300" w:lineRule="auto"/>
      <w:jc w:val="center"/>
    </w:pPr>
    <w:rPr>
      <w:rFonts w:eastAsia="Calibri"/>
      <w:sz w:val="28"/>
      <w:szCs w:val="28"/>
      <w:lang w:eastAsia="en-US"/>
    </w:rPr>
  </w:style>
  <w:style w:type="paragraph" w:customStyle="1" w:styleId="Default">
    <w:name w:val="Default"/>
    <w:link w:val="Default0"/>
    <w:rsid w:val="0024173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Default0">
    <w:name w:val="Default Знак"/>
    <w:link w:val="Default"/>
    <w:rsid w:val="0012325F"/>
    <w:rPr>
      <w:rFonts w:ascii="Times New Roman" w:hAnsi="Times New Roman" w:cs="Times New Roman"/>
      <w:color w:val="000000"/>
      <w:sz w:val="24"/>
      <w:szCs w:val="24"/>
    </w:rPr>
  </w:style>
  <w:style w:type="paragraph" w:styleId="a8">
    <w:name w:val="List Paragraph"/>
    <w:basedOn w:val="a"/>
    <w:link w:val="a9"/>
    <w:uiPriority w:val="34"/>
    <w:qFormat/>
    <w:rsid w:val="004A24CB"/>
    <w:pPr>
      <w:spacing w:after="0" w:line="240" w:lineRule="auto"/>
      <w:ind w:left="720"/>
      <w:contextualSpacing/>
    </w:pPr>
    <w:rPr>
      <w:rFonts w:eastAsiaTheme="minorHAnsi"/>
      <w:noProof/>
      <w:lang w:eastAsia="en-US"/>
    </w:rPr>
  </w:style>
  <w:style w:type="character" w:customStyle="1" w:styleId="a9">
    <w:name w:val="Абзац списка Знак"/>
    <w:link w:val="a8"/>
    <w:uiPriority w:val="34"/>
    <w:locked/>
    <w:rsid w:val="004A24CB"/>
    <w:rPr>
      <w:noProof/>
    </w:rPr>
  </w:style>
  <w:style w:type="paragraph" w:styleId="aa">
    <w:name w:val="TOC Heading"/>
    <w:basedOn w:val="1"/>
    <w:next w:val="a"/>
    <w:uiPriority w:val="39"/>
    <w:semiHidden/>
    <w:unhideWhenUsed/>
    <w:qFormat/>
    <w:rsid w:val="00E378DB"/>
    <w:pPr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F4448D"/>
    <w:pPr>
      <w:tabs>
        <w:tab w:val="left" w:pos="660"/>
        <w:tab w:val="right" w:leader="dot" w:pos="9345"/>
      </w:tabs>
      <w:spacing w:after="100"/>
    </w:pPr>
  </w:style>
  <w:style w:type="paragraph" w:styleId="ab">
    <w:name w:val="Balloon Text"/>
    <w:basedOn w:val="a"/>
    <w:link w:val="ac"/>
    <w:uiPriority w:val="99"/>
    <w:semiHidden/>
    <w:unhideWhenUsed/>
    <w:rsid w:val="00E378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E378DB"/>
    <w:rPr>
      <w:rFonts w:ascii="Tahoma" w:eastAsiaTheme="minorEastAsia" w:hAnsi="Tahoma" w:cs="Tahoma"/>
      <w:sz w:val="16"/>
      <w:szCs w:val="16"/>
      <w:lang w:eastAsia="ru-RU"/>
    </w:rPr>
  </w:style>
  <w:style w:type="paragraph" w:styleId="ad">
    <w:name w:val="header"/>
    <w:basedOn w:val="a"/>
    <w:link w:val="ae"/>
    <w:uiPriority w:val="99"/>
    <w:unhideWhenUsed/>
    <w:rsid w:val="003C7C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3C7CF8"/>
    <w:rPr>
      <w:rFonts w:eastAsiaTheme="minorEastAsia"/>
      <w:lang w:eastAsia="ru-RU"/>
    </w:rPr>
  </w:style>
  <w:style w:type="paragraph" w:styleId="af">
    <w:name w:val="footer"/>
    <w:basedOn w:val="a"/>
    <w:link w:val="af0"/>
    <w:uiPriority w:val="99"/>
    <w:unhideWhenUsed/>
    <w:rsid w:val="003C7C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3C7CF8"/>
    <w:rPr>
      <w:rFonts w:eastAsiaTheme="minorEastAsia"/>
      <w:lang w:eastAsia="ru-RU"/>
    </w:rPr>
  </w:style>
  <w:style w:type="character" w:customStyle="1" w:styleId="apple-converted-space">
    <w:name w:val="apple-converted-space"/>
    <w:basedOn w:val="a0"/>
    <w:rsid w:val="00CC6140"/>
  </w:style>
  <w:style w:type="paragraph" w:styleId="af1">
    <w:name w:val="No Spacing"/>
    <w:uiPriority w:val="1"/>
    <w:qFormat/>
    <w:rsid w:val="00205CF3"/>
    <w:pPr>
      <w:spacing w:after="0" w:line="240" w:lineRule="auto"/>
    </w:pPr>
    <w:rPr>
      <w:rFonts w:eastAsiaTheme="minorEastAsia"/>
      <w:lang w:eastAsia="ru-RU"/>
    </w:rPr>
  </w:style>
  <w:style w:type="paragraph" w:styleId="af2">
    <w:name w:val="Normal (Web)"/>
    <w:basedOn w:val="a"/>
    <w:uiPriority w:val="99"/>
    <w:semiHidden/>
    <w:unhideWhenUsed/>
    <w:rsid w:val="003B1B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3">
    <w:name w:val="Strong"/>
    <w:basedOn w:val="a0"/>
    <w:uiPriority w:val="22"/>
    <w:qFormat/>
    <w:rsid w:val="008C3C1F"/>
    <w:rPr>
      <w:b/>
      <w:bCs/>
    </w:rPr>
  </w:style>
  <w:style w:type="paragraph" w:styleId="11">
    <w:name w:val="toc 1"/>
    <w:basedOn w:val="a"/>
    <w:next w:val="a"/>
    <w:autoRedefine/>
    <w:uiPriority w:val="39"/>
    <w:unhideWhenUsed/>
    <w:rsid w:val="00F4448D"/>
    <w:pPr>
      <w:tabs>
        <w:tab w:val="left" w:pos="660"/>
        <w:tab w:val="right" w:leader="dot" w:pos="9345"/>
      </w:tabs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57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4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15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48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221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0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23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341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96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46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27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8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87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33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73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91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8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82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53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1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7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5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7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9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99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39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19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23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17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4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14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09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8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51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22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31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82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27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2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61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8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91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43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hyperlink" Target="http://docs.cntd.ru/document/1200095527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png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10" Type="http://schemas.openxmlformats.org/officeDocument/2006/relationships/footer" Target="footer1.xml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EF8C87-E6B5-4D52-B6BA-187C0C2EF8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365</TotalTime>
  <Pages>38</Pages>
  <Words>14360</Words>
  <Characters>81854</Characters>
  <Application>Microsoft Office Word</Application>
  <DocSecurity>0</DocSecurity>
  <Lines>682</Lines>
  <Paragraphs>192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96022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</dc:creator>
  <cp:lastModifiedBy>Ю.Митюшина</cp:lastModifiedBy>
  <cp:revision>49</cp:revision>
  <cp:lastPrinted>2017-12-19T07:46:00Z</cp:lastPrinted>
  <dcterms:created xsi:type="dcterms:W3CDTF">2016-12-16T13:03:00Z</dcterms:created>
  <dcterms:modified xsi:type="dcterms:W3CDTF">2019-11-01T12:31:00Z</dcterms:modified>
</cp:coreProperties>
</file>