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53" w:rsidRDefault="00F95953" w:rsidP="00F95953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color w:val="000000" w:themeColor="text1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w w:val="115"/>
          <w:sz w:val="24"/>
          <w:szCs w:val="24"/>
        </w:rPr>
        <w:t>АДМИНИСТРАЦИЯ</w:t>
      </w:r>
    </w:p>
    <w:p w:rsidR="00F95953" w:rsidRDefault="00F95953" w:rsidP="00F95953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МУНИЦИПАЛЬНОГО ОБРАЗОВАНИЯ</w:t>
      </w:r>
    </w:p>
    <w:p w:rsidR="00F95953" w:rsidRDefault="00F95953" w:rsidP="00F95953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color w:val="000000" w:themeColor="text1"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color w:val="000000" w:themeColor="text1"/>
          <w:spacing w:val="10"/>
          <w:w w:val="115"/>
          <w:sz w:val="24"/>
          <w:szCs w:val="24"/>
        </w:rPr>
        <w:t>МОСКОВСКОЙ ОБЛАСТИ</w:t>
      </w:r>
    </w:p>
    <w:p w:rsidR="00F95953" w:rsidRDefault="00F95953" w:rsidP="00F95953">
      <w:pPr>
        <w:spacing w:after="0" w:line="240" w:lineRule="auto"/>
        <w:ind w:left="-1134" w:right="-1133"/>
        <w:jc w:val="center"/>
        <w:rPr>
          <w:rFonts w:ascii="Arial" w:hAnsi="Arial" w:cs="Arial"/>
          <w:bCs/>
          <w:color w:val="000000" w:themeColor="text1"/>
          <w:w w:val="115"/>
          <w:sz w:val="24"/>
          <w:szCs w:val="24"/>
        </w:rPr>
      </w:pPr>
    </w:p>
    <w:p w:rsidR="00F95953" w:rsidRDefault="00F95953" w:rsidP="00F95953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F95953" w:rsidRDefault="00F95953" w:rsidP="00F959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14.02.2020                                                                                                           № 431-ПА</w:t>
      </w:r>
    </w:p>
    <w:p w:rsidR="00F95953" w:rsidRDefault="00F95953" w:rsidP="00F959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5953" w:rsidRDefault="00F95953" w:rsidP="00F95953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F95953" w:rsidRDefault="00F95953" w:rsidP="00F959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5953" w:rsidRDefault="00F95953" w:rsidP="00F959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«Управление имуществом и муниципальными финансами»</w:t>
      </w:r>
    </w:p>
    <w:p w:rsidR="00F95953" w:rsidRDefault="00F95953" w:rsidP="00F959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5953" w:rsidRDefault="00F95953" w:rsidP="00F9595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</w:p>
    <w:p w:rsidR="00F95953" w:rsidRDefault="00F95953" w:rsidP="00F9595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программу «Управление имуществом и муниципальными финансами», утвержденную Постановлением администрации городского округа Люберцы от 21.10.2019 № 4008-ПА, утвердив ее в новой редакции (прилагается).</w:t>
      </w:r>
    </w:p>
    <w:p w:rsidR="00F95953" w:rsidRDefault="00F95953" w:rsidP="00F9595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Настоящее Постановление вступает в силу со дня его подписания.</w:t>
      </w:r>
    </w:p>
    <w:p w:rsidR="00F95953" w:rsidRDefault="00F95953" w:rsidP="00F9595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F95953" w:rsidRDefault="00F95953" w:rsidP="00F9595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F95953" w:rsidRDefault="00F95953" w:rsidP="00F9595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F95953" w:rsidRDefault="00F95953" w:rsidP="00F959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  <w:r>
        <w:rPr>
          <w:rFonts w:ascii="Arial" w:hAnsi="Arial" w:cs="Arial"/>
          <w:sz w:val="24"/>
          <w:szCs w:val="24"/>
        </w:rPr>
        <w:br/>
        <w:t xml:space="preserve">Главы администрации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И.Г.Назарьева</w:t>
      </w:r>
      <w:proofErr w:type="spellEnd"/>
    </w:p>
    <w:p w:rsidR="00CF02FE" w:rsidRDefault="00CF02FE"/>
    <w:sectPr w:rsidR="00CF02FE" w:rsidSect="00F959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3"/>
    <w:rsid w:val="003D6E03"/>
    <w:rsid w:val="00CF02FE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2020-07-08T07:17:00Z</dcterms:created>
  <dcterms:modified xsi:type="dcterms:W3CDTF">2020-07-08T07:17:00Z</dcterms:modified>
</cp:coreProperties>
</file>