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871"/>
        <w:gridCol w:w="1877"/>
        <w:gridCol w:w="1984"/>
        <w:gridCol w:w="1276"/>
        <w:gridCol w:w="1418"/>
        <w:gridCol w:w="1984"/>
      </w:tblGrid>
      <w:tr w:rsidR="008D57B7" w:rsidTr="008D57B7">
        <w:trPr>
          <w:trHeight w:val="843"/>
        </w:trPr>
        <w:tc>
          <w:tcPr>
            <w:tcW w:w="1545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color w:val="000000"/>
              </w:rPr>
              <w:t>Утверждена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Постановлением администрации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городского округа Люберцы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  Московской области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от 15.08.2019 № 3019-ПА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  «Развитие транспортной системы на территории городского округа Люберцы Московской области»</w:t>
            </w:r>
          </w:p>
        </w:tc>
      </w:tr>
      <w:tr w:rsidR="008D57B7" w:rsidTr="008D57B7">
        <w:trPr>
          <w:trHeight w:val="371"/>
        </w:trPr>
        <w:tc>
          <w:tcPr>
            <w:tcW w:w="1545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 «Развитие транспортной системы на территории городского округа Люберцы Московской области»</w:t>
            </w:r>
          </w:p>
        </w:tc>
      </w:tr>
      <w:tr w:rsidR="008D57B7" w:rsidTr="008D57B7">
        <w:trPr>
          <w:trHeight w:hRule="exact" w:val="711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услугах;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происшествий.</w:t>
            </w:r>
          </w:p>
        </w:tc>
      </w:tr>
      <w:tr w:rsidR="008D57B7" w:rsidTr="008D57B7">
        <w:trPr>
          <w:trHeight w:hRule="exact" w:val="771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Создание системы непрерывного обучения правилам безопасного поведения на дорогах и улицах</w:t>
            </w:r>
          </w:p>
        </w:tc>
      </w:tr>
      <w:tr w:rsidR="008D57B7" w:rsidTr="008D57B7">
        <w:trPr>
          <w:trHeight w:hRule="exact" w:val="287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Р.Т. </w:t>
            </w:r>
            <w:proofErr w:type="spellStart"/>
            <w:r>
              <w:rPr>
                <w:rFonts w:ascii="Arial" w:hAnsi="Arial" w:cs="Arial"/>
                <w:color w:val="000000"/>
              </w:rPr>
              <w:t>Грошевик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 Заместитель Главы администрации городского округа  Люберцы Московской области</w:t>
            </w:r>
          </w:p>
        </w:tc>
      </w:tr>
      <w:tr w:rsidR="008D57B7" w:rsidTr="008D57B7">
        <w:trPr>
          <w:trHeight w:hRule="exact" w:val="4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 организации дорожного движения администрации  городского округа  Люберцы</w:t>
            </w:r>
          </w:p>
        </w:tc>
      </w:tr>
      <w:tr w:rsidR="008D57B7" w:rsidTr="008D57B7">
        <w:trPr>
          <w:trHeight w:hRule="exact" w:val="283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2018 - 2022</w:t>
            </w:r>
          </w:p>
        </w:tc>
      </w:tr>
      <w:tr w:rsidR="008D57B7" w:rsidTr="008D57B7">
        <w:trPr>
          <w:trHeight w:hRule="exact" w:val="713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Развитие транспортной системы на территории городского округа  Люберцы Московской области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Обеспечение безопасности дорожного движения  на территории городского округа  Люберцы Московской области</w:t>
            </w:r>
          </w:p>
        </w:tc>
      </w:tr>
      <w:tr w:rsidR="008D57B7" w:rsidTr="008D57B7">
        <w:trPr>
          <w:trHeight w:hRule="exact" w:val="283"/>
        </w:trPr>
        <w:tc>
          <w:tcPr>
            <w:tcW w:w="50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муниципальной программы,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41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D57B7" w:rsidTr="008D57B7">
        <w:trPr>
          <w:trHeight w:hRule="exact" w:val="42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8D57B7" w:rsidTr="008D57B7">
        <w:trPr>
          <w:trHeight w:hRule="exact" w:val="421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trHeight w:hRule="exact" w:val="421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trHeight w:hRule="exact" w:val="421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113 056,88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16 104,17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19 394,71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22 508,00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36 600,00</w:t>
            </w:r>
          </w:p>
        </w:tc>
      </w:tr>
      <w:tr w:rsidR="008D57B7" w:rsidTr="008D57B7">
        <w:trPr>
          <w:trHeight w:hRule="exact" w:val="435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trHeight w:hRule="exact" w:val="435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том числе по годам: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117 606,88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16 104,17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22 527,71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23 818,00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18 557,00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36 600,00</w:t>
            </w:r>
          </w:p>
        </w:tc>
      </w:tr>
      <w:tr w:rsidR="008D57B7" w:rsidTr="008D57B7">
        <w:trPr>
          <w:trHeight w:hRule="exact" w:val="1874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  90 % к концу 2019г.. 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Соблюдение расписания на автобусных маршрутах, Достижение 100%  в  2019г.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человек к концу 2019г. до  7,94 случаев.</w:t>
            </w:r>
          </w:p>
        </w:tc>
      </w:tr>
    </w:tbl>
    <w:p w:rsidR="008D57B7" w:rsidRDefault="008D57B7" w:rsidP="008D57B7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 xml:space="preserve">                                           1.  Общая характеристика сферы реализации программы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Городской округ Люберцы расположен в 18 километрах к юго-востоку от центра Москвы. Главный вид транспорта в округе - автомобильный.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По территории городского округа проходят: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автомагистраль федерального значения М-5 "Урал";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автомобильная дорога регионального значения "Москва-Егорьевск-</w:t>
      </w:r>
      <w:proofErr w:type="spellStart"/>
      <w:r>
        <w:rPr>
          <w:rFonts w:ascii="Arial" w:hAnsi="Arial" w:cs="Arial"/>
          <w:color w:val="333333"/>
        </w:rPr>
        <w:t>Тума</w:t>
      </w:r>
      <w:proofErr w:type="spellEnd"/>
      <w:r>
        <w:rPr>
          <w:rFonts w:ascii="Arial" w:hAnsi="Arial" w:cs="Arial"/>
          <w:color w:val="333333"/>
        </w:rPr>
        <w:t>-</w:t>
      </w:r>
      <w:proofErr w:type="spellStart"/>
      <w:r>
        <w:rPr>
          <w:rFonts w:ascii="Arial" w:hAnsi="Arial" w:cs="Arial"/>
          <w:color w:val="333333"/>
        </w:rPr>
        <w:t>Касимов</w:t>
      </w:r>
      <w:proofErr w:type="spellEnd"/>
      <w:r>
        <w:rPr>
          <w:rFonts w:ascii="Arial" w:hAnsi="Arial" w:cs="Arial"/>
          <w:color w:val="333333"/>
        </w:rPr>
        <w:t>";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автомобильная дорога регионального значения "Москва-Жуковский".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В целом по улично-дорожной сети городского округа, включая и муниципальную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з</w:t>
      </w:r>
      <w:proofErr w:type="gramEnd"/>
      <w:r>
        <w:rPr>
          <w:rFonts w:ascii="Arial" w:hAnsi="Arial" w:cs="Arial"/>
          <w:color w:val="333333"/>
        </w:rPr>
        <w:t>а год перевозится более 1 млн. тонн грузов и более 25 млн. пассажиров.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Из краткой характеристики территориального расположения городского округа видно, что по улично-дорожной сети проходит достаточно большой поток автомобильного транспорта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в</w:t>
      </w:r>
      <w:proofErr w:type="gramEnd"/>
      <w:r>
        <w:rPr>
          <w:rFonts w:ascii="Arial" w:hAnsi="Arial" w:cs="Arial"/>
          <w:color w:val="333333"/>
        </w:rPr>
        <w:t xml:space="preserve"> том числе и транзитного.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обеспечивать: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доступность транспортных услуг для населения;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снижение смертности от дорожно-транспортных происшествий.</w:t>
      </w:r>
    </w:p>
    <w:p w:rsidR="008D57B7" w:rsidRDefault="008D57B7" w:rsidP="008D57B7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 целью решения указанных проблем разработана данная муниципальная программа, предусматривающая перечень подпрограмм с необходимыми мероприятиями и планируемыми результатами их реализации.</w:t>
      </w:r>
    </w:p>
    <w:p w:rsidR="008D57B7" w:rsidRDefault="008D57B7" w:rsidP="008D57B7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888888"/>
        </w:rPr>
        <w:t xml:space="preserve">                                                      </w:t>
      </w:r>
      <w:r>
        <w:rPr>
          <w:rFonts w:ascii="Arial" w:hAnsi="Arial" w:cs="Arial"/>
        </w:rPr>
        <w:t>2</w:t>
      </w:r>
      <w:r>
        <w:rPr>
          <w:rFonts w:ascii="Arial" w:hAnsi="Arial" w:cs="Arial"/>
          <w:color w:val="888888"/>
        </w:rPr>
        <w:t xml:space="preserve">.  </w:t>
      </w:r>
      <w:r>
        <w:rPr>
          <w:rFonts w:ascii="Arial" w:hAnsi="Arial" w:cs="Arial"/>
        </w:rPr>
        <w:t>Описание целей программы</w:t>
      </w:r>
      <w:r>
        <w:rPr>
          <w:rFonts w:ascii="Arial" w:hAnsi="Arial" w:cs="Arial"/>
          <w:color w:val="333333"/>
        </w:rPr>
        <w:t xml:space="preserve"> </w:t>
      </w:r>
    </w:p>
    <w:p w:rsidR="008D57B7" w:rsidRDefault="008D57B7" w:rsidP="008D57B7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Целью программы является удовлетворение потребностей населения в транспортных услугах, повышение безопасности участников дорожного движения.</w:t>
      </w:r>
    </w:p>
    <w:p w:rsidR="008D57B7" w:rsidRDefault="008D57B7" w:rsidP="008D57B7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 xml:space="preserve">                    3.</w:t>
      </w:r>
      <w:r>
        <w:rPr>
          <w:rFonts w:ascii="Arial" w:hAnsi="Arial" w:cs="Arial"/>
          <w:color w:val="888888"/>
        </w:rPr>
        <w:t xml:space="preserve"> </w:t>
      </w:r>
      <w:r>
        <w:rPr>
          <w:rFonts w:ascii="Arial" w:hAnsi="Arial" w:cs="Arial"/>
        </w:rPr>
        <w:t>Прогноз развития соответствующей сферы реализации программы</w:t>
      </w:r>
    </w:p>
    <w:p w:rsidR="008D57B7" w:rsidRDefault="008D57B7" w:rsidP="008D57B7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</w:t>
      </w:r>
      <w:proofErr w:type="gramEnd"/>
      <w:r>
        <w:rPr>
          <w:rFonts w:ascii="Arial" w:hAnsi="Arial" w:cs="Arial"/>
          <w:color w:val="333333"/>
        </w:rPr>
        <w:t>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</w:p>
    <w:p w:rsidR="008D57B7" w:rsidRDefault="008D57B7" w:rsidP="008D57B7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   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  <w:color w:val="333333"/>
        </w:rPr>
        <w:t>контроль за</w:t>
      </w:r>
      <w:proofErr w:type="gramEnd"/>
      <w:r>
        <w:rPr>
          <w:rFonts w:ascii="Arial" w:hAnsi="Arial" w:cs="Arial"/>
          <w:color w:val="333333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8D57B7" w:rsidRDefault="008D57B7" w:rsidP="008D57B7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  <w:color w:val="888888"/>
        </w:rPr>
      </w:pPr>
    </w:p>
    <w:p w:rsidR="008D57B7" w:rsidRDefault="008D57B7" w:rsidP="008D57B7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    </w:t>
      </w:r>
      <w:r>
        <w:rPr>
          <w:rFonts w:ascii="Arial" w:hAnsi="Arial" w:cs="Arial"/>
        </w:rPr>
        <w:t>4. Перечень подпрограмм и краткое их описание</w:t>
      </w:r>
    </w:p>
    <w:p w:rsidR="008D57B7" w:rsidRDefault="008D57B7" w:rsidP="008D57B7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</w:rPr>
      </w:pPr>
    </w:p>
    <w:p w:rsidR="008D57B7" w:rsidRDefault="008D57B7" w:rsidP="008D57B7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входят 2 подпрограммы:</w:t>
      </w:r>
    </w:p>
    <w:p w:rsidR="008D57B7" w:rsidRDefault="008D57B7" w:rsidP="008D57B7">
      <w:pPr>
        <w:autoSpaceDE w:val="0"/>
        <w:autoSpaceDN w:val="0"/>
        <w:adjustRightInd w:val="0"/>
        <w:spacing w:line="0" w:lineRule="atLeast"/>
        <w:ind w:left="26" w:right="26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color w:val="000000"/>
        </w:rPr>
        <w:t xml:space="preserve">  Развитие транспортной системы на территории городского округа  Люберцы Московской области.</w:t>
      </w:r>
    </w:p>
    <w:p w:rsidR="008D57B7" w:rsidRDefault="008D57B7" w:rsidP="008D57B7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2. Обеспечение безопасности дорожного движения  на территории городского округа  Люберцы Московской области.</w:t>
      </w:r>
    </w:p>
    <w:p w:rsidR="008D57B7" w:rsidRDefault="008D57B7" w:rsidP="008D57B7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Первая подпрограмма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8D57B7" w:rsidRDefault="008D57B7" w:rsidP="008D57B7">
      <w:pPr>
        <w:shd w:val="clear" w:color="auto" w:fill="FFFFFF"/>
        <w:spacing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Вторая подпрограмма предусматривает мероприятия по повышению б</w:t>
      </w:r>
      <w:r>
        <w:rPr>
          <w:rFonts w:ascii="Arial" w:hAnsi="Arial" w:cs="Arial"/>
          <w:color w:val="333333"/>
        </w:rPr>
        <w:t>езопасности участников дорожного движения в рамках создания системы непрерывного обучения правилам безопасного поведения на дорогах и улицах округа.</w:t>
      </w:r>
    </w:p>
    <w:p w:rsidR="008D57B7" w:rsidRDefault="008D57B7" w:rsidP="008D57B7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   </w:t>
      </w:r>
      <w:r>
        <w:rPr>
          <w:rFonts w:ascii="Arial" w:hAnsi="Arial" w:cs="Arial"/>
        </w:rPr>
        <w:t>5</w:t>
      </w:r>
      <w:r>
        <w:rPr>
          <w:rFonts w:ascii="Arial" w:hAnsi="Arial" w:cs="Arial"/>
          <w:color w:val="888888"/>
        </w:rPr>
        <w:t xml:space="preserve">.  </w:t>
      </w:r>
      <w:r>
        <w:rPr>
          <w:rFonts w:ascii="Arial" w:hAnsi="Arial" w:cs="Arial"/>
        </w:rPr>
        <w:t>Обобщенная характеристика основных мероприятий программы</w:t>
      </w:r>
    </w:p>
    <w:p w:rsidR="008D57B7" w:rsidRDefault="008D57B7" w:rsidP="008D57B7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В результате реализации программы ожидается:</w:t>
      </w:r>
    </w:p>
    <w:p w:rsidR="008D57B7" w:rsidRDefault="008D57B7" w:rsidP="008D57B7">
      <w:pPr>
        <w:shd w:val="clear" w:color="auto" w:fill="FFFFFF"/>
        <w:spacing w:line="24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</w:t>
      </w:r>
    </w:p>
    <w:p w:rsidR="008D57B7" w:rsidRDefault="008D57B7" w:rsidP="008D57B7">
      <w:pPr>
        <w:shd w:val="clear" w:color="auto" w:fill="FFFFFF"/>
        <w:spacing w:line="24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снижение смертности от дорожно-транспортных происшествий.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6" w:right="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</w:t>
      </w:r>
    </w:p>
    <w:p w:rsidR="008D57B7" w:rsidRDefault="008D57B7" w:rsidP="008D57B7">
      <w:pPr>
        <w:autoSpaceDE w:val="0"/>
        <w:autoSpaceDN w:val="0"/>
        <w:adjustRightInd w:val="0"/>
        <w:ind w:left="26" w:right="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</w:rPr>
        <w:t xml:space="preserve">  расширение степени внедрения и эффективность использования технологии на базе ГЛОНАСС с использованием   РНИС. </w:t>
      </w:r>
      <w:r>
        <w:rPr>
          <w:rFonts w:ascii="Arial" w:hAnsi="Arial" w:cs="Arial"/>
          <w:color w:val="000000"/>
        </w:rPr>
        <w:t xml:space="preserve">Достижение             100 % -го соблюдения расписания на автобусных маршрутах, </w:t>
      </w:r>
    </w:p>
    <w:p w:rsidR="008D57B7" w:rsidRDefault="008D57B7" w:rsidP="008D57B7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6. Порядок взаимодействия ответственного за выполнение мероприятия программы с государственным заказчиком программы</w:t>
      </w:r>
    </w:p>
    <w:p w:rsidR="008D57B7" w:rsidRDefault="008D57B7" w:rsidP="008D57B7">
      <w:pPr>
        <w:shd w:val="clear" w:color="auto" w:fill="FFFFFF"/>
        <w:jc w:val="both"/>
        <w:textAlignment w:val="top"/>
        <w:rPr>
          <w:rFonts w:ascii="Arial" w:hAnsi="Arial" w:cs="Arial"/>
          <w:color w:val="333333"/>
        </w:rPr>
      </w:pPr>
    </w:p>
    <w:p w:rsidR="008D57B7" w:rsidRDefault="008D57B7" w:rsidP="008D57B7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Управление транспорта, организации дорожного движения и развития дорожной инфраструктуры администрации городского округа, являясь заказчиком Программы, организует управление реализацией мероприятий Программы и осуществляет взаимодействие с ответственными лицами за их выполнение.</w:t>
      </w:r>
    </w:p>
    <w:p w:rsidR="008D57B7" w:rsidRDefault="008D57B7" w:rsidP="008D57B7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7. Состав, форма и сроки представления отчетности о ходе реализации мероприятий программы (подпрограммы)</w:t>
      </w:r>
    </w:p>
    <w:p w:rsidR="008D57B7" w:rsidRDefault="008D57B7" w:rsidP="008D57B7">
      <w:pPr>
        <w:shd w:val="clear" w:color="auto" w:fill="FFFFFF"/>
        <w:ind w:left="2160"/>
        <w:jc w:val="both"/>
        <w:textAlignment w:val="top"/>
        <w:rPr>
          <w:rFonts w:ascii="Arial" w:hAnsi="Arial" w:cs="Arial"/>
          <w:color w:val="333333"/>
        </w:rPr>
      </w:pPr>
    </w:p>
    <w:p w:rsidR="008D57B7" w:rsidRDefault="008D57B7" w:rsidP="008D57B7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Заказчик Программы составляет ежеквартальные и годовой отчёты  о выполненных мероприятиях Программы и размещает отчёты в ГАСУ.</w:t>
      </w:r>
    </w:p>
    <w:p w:rsidR="008D57B7" w:rsidRDefault="008D57B7" w:rsidP="008D57B7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8.  Методика </w:t>
      </w:r>
      <w:proofErr w:type="gramStart"/>
      <w:r>
        <w:rPr>
          <w:rFonts w:ascii="Arial" w:hAnsi="Arial" w:cs="Arial"/>
        </w:rPr>
        <w:t>расчета значений показателей реализации программы</w:t>
      </w:r>
      <w:proofErr w:type="gramEnd"/>
    </w:p>
    <w:p w:rsidR="008D57B7" w:rsidRDefault="008D57B7" w:rsidP="008D57B7">
      <w:pPr>
        <w:shd w:val="clear" w:color="auto" w:fill="FFFFFF"/>
        <w:ind w:left="1080"/>
        <w:jc w:val="both"/>
        <w:textAlignment w:val="top"/>
        <w:rPr>
          <w:rFonts w:ascii="Arial" w:hAnsi="Arial" w:cs="Arial"/>
          <w:color w:val="333333"/>
        </w:rPr>
      </w:pPr>
    </w:p>
    <w:p w:rsidR="008D57B7" w:rsidRDefault="008D57B7" w:rsidP="008D57B7">
      <w:pPr>
        <w:autoSpaceDE w:val="0"/>
        <w:autoSpaceDN w:val="0"/>
        <w:adjustRightInd w:val="0"/>
        <w:ind w:left="26" w:right="26"/>
        <w:rPr>
          <w:rFonts w:ascii="Arial" w:hAnsi="Arial" w:cs="Arial"/>
        </w:rPr>
      </w:pPr>
      <w:r>
        <w:rPr>
          <w:rFonts w:ascii="Arial" w:hAnsi="Arial" w:cs="Arial"/>
          <w:color w:val="333333"/>
        </w:rPr>
        <w:t xml:space="preserve">    </w:t>
      </w:r>
      <w:proofErr w:type="gramStart"/>
      <w:r>
        <w:rPr>
          <w:rFonts w:ascii="Arial" w:hAnsi="Arial" w:cs="Arial"/>
          <w:color w:val="333333"/>
        </w:rPr>
        <w:t>Значение показателей определяется на основании статистических данных о количестве пассажиров, оплачивающих свой проезд единой транспортной или  картой Московской области на муниципальных маршрутах на территории городского округа,</w:t>
      </w:r>
      <w:r>
        <w:rPr>
          <w:rFonts w:ascii="Arial" w:hAnsi="Arial" w:cs="Arial"/>
        </w:rPr>
        <w:t xml:space="preserve"> данных РНИС о количестве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маршрутах,</w:t>
      </w:r>
      <w:r>
        <w:rPr>
          <w:rFonts w:ascii="Arial" w:hAnsi="Arial" w:cs="Arial"/>
          <w:color w:val="333333"/>
        </w:rPr>
        <w:t xml:space="preserve"> а также на основании статистических данных  о погибших в дорожно-транспортных происшествиях по отношению к</w:t>
      </w:r>
      <w:proofErr w:type="gramEnd"/>
      <w:r>
        <w:rPr>
          <w:rFonts w:ascii="Arial" w:hAnsi="Arial" w:cs="Arial"/>
          <w:color w:val="333333"/>
        </w:rPr>
        <w:t xml:space="preserve"> общему количеству жителей,  проживающих на территории городского округа (</w:t>
      </w:r>
      <w:r>
        <w:rPr>
          <w:rFonts w:ascii="Arial" w:hAnsi="Arial" w:cs="Arial"/>
        </w:rPr>
        <w:t xml:space="preserve">Приложение № 5)            </w:t>
      </w:r>
    </w:p>
    <w:tbl>
      <w:tblPr>
        <w:tblW w:w="14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7"/>
        <w:gridCol w:w="2504"/>
        <w:gridCol w:w="2910"/>
        <w:gridCol w:w="1249"/>
        <w:gridCol w:w="1200"/>
        <w:gridCol w:w="1116"/>
        <w:gridCol w:w="1249"/>
        <w:gridCol w:w="1403"/>
        <w:gridCol w:w="1345"/>
        <w:gridCol w:w="20"/>
      </w:tblGrid>
      <w:tr w:rsidR="008D57B7" w:rsidTr="008D57B7">
        <w:trPr>
          <w:gridAfter w:val="1"/>
          <w:wAfter w:w="20" w:type="dxa"/>
          <w:cantSplit/>
          <w:trHeight w:val="405"/>
        </w:trPr>
        <w:tc>
          <w:tcPr>
            <w:tcW w:w="1496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8D57B7" w:rsidRDefault="008D57B7">
            <w:pPr>
              <w:spacing w:line="240" w:lineRule="atLeast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При</w:t>
            </w:r>
            <w:r>
              <w:rPr>
                <w:rFonts w:ascii="Arial" w:hAnsi="Arial" w:cs="Arial"/>
                <w:b/>
              </w:rPr>
              <w:t xml:space="preserve">ложение № 1 </w:t>
            </w:r>
          </w:p>
          <w:p w:rsidR="008D57B7" w:rsidRDefault="008D57B7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к муниципальной программе </w:t>
            </w:r>
          </w:p>
          <w:p w:rsidR="008D57B7" w:rsidRDefault="008D57B7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8D57B7" w:rsidRDefault="008D57B7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                городского округа Люберцы  Московской области» </w:t>
            </w:r>
            <w:r>
              <w:rPr>
                <w:rFonts w:ascii="Arial" w:hAnsi="Arial" w:cs="Arial"/>
                <w:b/>
              </w:rPr>
              <w:t xml:space="preserve">                  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1 «Развитие транспортной системы на территории городского округа Люберцы Московской области» муниципальной программы  «Развитие транспортной системы на территории городского округа Люберцы Московской области»</w:t>
            </w:r>
          </w:p>
        </w:tc>
      </w:tr>
      <w:tr w:rsidR="008D57B7" w:rsidTr="008D57B7">
        <w:trPr>
          <w:cantSplit/>
          <w:trHeight w:val="753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 администрации городского округа   Люберцы</w:t>
            </w:r>
          </w:p>
        </w:tc>
        <w:tc>
          <w:tcPr>
            <w:tcW w:w="20" w:type="dxa"/>
            <w:vAlign w:val="center"/>
            <w:hideMark/>
          </w:tcPr>
          <w:p w:rsidR="008D57B7" w:rsidRDefault="008D57B7">
            <w:pPr>
              <w:rPr>
                <w:sz w:val="20"/>
                <w:szCs w:val="20"/>
              </w:rPr>
            </w:pPr>
          </w:p>
        </w:tc>
      </w:tr>
      <w:tr w:rsidR="008D57B7" w:rsidTr="008D57B7">
        <w:trPr>
          <w:cantSplit/>
          <w:trHeight w:val="41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  <w:tc>
          <w:tcPr>
            <w:tcW w:w="20" w:type="dxa"/>
            <w:vAlign w:val="center"/>
            <w:hideMark/>
          </w:tcPr>
          <w:p w:rsidR="008D57B7" w:rsidRDefault="008D57B7">
            <w:pPr>
              <w:rPr>
                <w:sz w:val="20"/>
                <w:szCs w:val="20"/>
              </w:rPr>
            </w:pPr>
          </w:p>
        </w:tc>
      </w:tr>
      <w:tr w:rsidR="008D57B7" w:rsidTr="008D57B7">
        <w:trPr>
          <w:gridAfter w:val="1"/>
          <w:wAfter w:w="20" w:type="dxa"/>
          <w:cantSplit/>
          <w:trHeight w:hRule="exact" w:val="39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-226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2021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8D57B7" w:rsidTr="008D57B7">
        <w:trPr>
          <w:gridAfter w:val="1"/>
          <w:wAfter w:w="20" w:type="dxa"/>
          <w:cantSplit/>
          <w:trHeight w:hRule="exact" w:val="37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 Люберцы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105 106,88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14 604,17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17 277,71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21 618,00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17 007,00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</w:tr>
      <w:tr w:rsidR="008D57B7" w:rsidTr="008D57B7">
        <w:trPr>
          <w:gridAfter w:val="1"/>
          <w:wAfter w:w="20" w:type="dxa"/>
          <w:cantSplit/>
          <w:trHeight w:hRule="exact" w:val="5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gridAfter w:val="1"/>
          <w:wAfter w:w="20" w:type="dxa"/>
          <w:cantSplit/>
          <w:trHeight w:hRule="exact" w:val="55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100 556,88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14 604,17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14 144,71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16 900,00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</w:tr>
      <w:tr w:rsidR="008D57B7" w:rsidTr="008D57B7">
        <w:trPr>
          <w:gridAfter w:val="1"/>
          <w:wAfter w:w="20" w:type="dxa"/>
          <w:cantSplit/>
          <w:trHeight w:hRule="exact" w:val="4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gridAfter w:val="1"/>
          <w:wAfter w:w="20" w:type="dxa"/>
          <w:cantSplit/>
          <w:trHeight w:hRule="exact" w:val="43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D57B7" w:rsidRDefault="008D57B7" w:rsidP="008D57B7">
      <w:pPr>
        <w:spacing w:line="240" w:lineRule="atLeast"/>
        <w:rPr>
          <w:rFonts w:ascii="Arial" w:hAnsi="Arial" w:cs="Arial"/>
        </w:rPr>
      </w:pPr>
    </w:p>
    <w:p w:rsidR="008D57B7" w:rsidRDefault="008D57B7" w:rsidP="008D57B7">
      <w:pPr>
        <w:spacing w:line="240" w:lineRule="atLeast"/>
        <w:rPr>
          <w:rFonts w:ascii="Arial" w:hAnsi="Arial" w:cs="Arial"/>
        </w:rPr>
      </w:pPr>
    </w:p>
    <w:tbl>
      <w:tblPr>
        <w:tblW w:w="14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0"/>
        <w:gridCol w:w="2977"/>
        <w:gridCol w:w="1277"/>
        <w:gridCol w:w="1135"/>
        <w:gridCol w:w="1135"/>
        <w:gridCol w:w="1277"/>
        <w:gridCol w:w="1418"/>
        <w:gridCol w:w="1356"/>
      </w:tblGrid>
      <w:tr w:rsidR="008D57B7" w:rsidTr="008D57B7">
        <w:trPr>
          <w:cantSplit/>
          <w:trHeight w:val="405"/>
        </w:trPr>
        <w:tc>
          <w:tcPr>
            <w:tcW w:w="1496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lastRenderedPageBreak/>
              <w:t xml:space="preserve">Паспорт подпрограммы 2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 муниципальной программы 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Люберцы Московской области»</w:t>
            </w:r>
          </w:p>
        </w:tc>
      </w:tr>
      <w:tr w:rsidR="008D57B7" w:rsidTr="008D57B7">
        <w:trPr>
          <w:cantSplit/>
          <w:trHeight w:hRule="exact" w:val="699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9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 администрации городского округа  Люберцы  </w:t>
            </w:r>
          </w:p>
        </w:tc>
      </w:tr>
      <w:tr w:rsidR="008D57B7" w:rsidTr="008D57B7">
        <w:trPr>
          <w:cantSplit/>
          <w:trHeight w:hRule="exact" w:val="268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5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8D57B7" w:rsidTr="008D57B7">
        <w:trPr>
          <w:cantSplit/>
          <w:trHeight w:hRule="exact" w:val="88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29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8D57B7" w:rsidTr="008D57B7">
        <w:trPr>
          <w:cantSplit/>
          <w:trHeight w:hRule="exact" w:val="41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Администрация                городского округа Люберцы 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</w:tr>
      <w:tr w:rsidR="008D57B7" w:rsidTr="008D57B7">
        <w:trPr>
          <w:cantSplit/>
          <w:trHeight w:hRule="exact" w:val="421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cantSplit/>
          <w:trHeight w:hRule="exact" w:val="40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</w:tr>
      <w:tr w:rsidR="008D57B7" w:rsidTr="008D57B7">
        <w:trPr>
          <w:cantSplit/>
          <w:trHeight w:hRule="exact" w:val="39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8D57B7" w:rsidTr="008D57B7">
        <w:trPr>
          <w:cantSplit/>
          <w:trHeight w:hRule="exact" w:val="446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8D57B7" w:rsidRDefault="008D57B7" w:rsidP="008D57B7">
      <w:pPr>
        <w:spacing w:line="240" w:lineRule="atLeast"/>
        <w:rPr>
          <w:rFonts w:ascii="Arial" w:hAnsi="Arial" w:cs="Arial"/>
        </w:rPr>
      </w:pPr>
    </w:p>
    <w:p w:rsidR="008D57B7" w:rsidRDefault="008D57B7" w:rsidP="008D57B7">
      <w:pPr>
        <w:spacing w:line="240" w:lineRule="atLeast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-85"/>
        <w:tblW w:w="150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274"/>
        <w:gridCol w:w="551"/>
        <w:gridCol w:w="724"/>
        <w:gridCol w:w="40"/>
        <w:gridCol w:w="509"/>
        <w:gridCol w:w="604"/>
        <w:gridCol w:w="670"/>
        <w:gridCol w:w="327"/>
        <w:gridCol w:w="826"/>
        <w:gridCol w:w="167"/>
        <w:gridCol w:w="830"/>
        <w:gridCol w:w="162"/>
        <w:gridCol w:w="831"/>
        <w:gridCol w:w="159"/>
        <w:gridCol w:w="833"/>
        <w:gridCol w:w="159"/>
        <w:gridCol w:w="831"/>
        <w:gridCol w:w="305"/>
        <w:gridCol w:w="687"/>
        <w:gridCol w:w="447"/>
        <w:gridCol w:w="689"/>
        <w:gridCol w:w="1134"/>
      </w:tblGrid>
      <w:tr w:rsidR="008D57B7" w:rsidTr="008D57B7">
        <w:trPr>
          <w:gridAfter w:val="23"/>
          <w:wAfter w:w="14599" w:type="dxa"/>
          <w:trHeight w:val="20"/>
        </w:trPr>
        <w:tc>
          <w:tcPr>
            <w:tcW w:w="426" w:type="dxa"/>
            <w:shd w:val="clear" w:color="auto" w:fill="FFFFFF"/>
          </w:tcPr>
          <w:p w:rsidR="008D57B7" w:rsidRDefault="008D57B7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8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году, предшествующему году реализации муниципальной программы (тыс. руб.)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496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8D57B7" w:rsidTr="008D57B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8D57B7" w:rsidTr="008D57B7">
        <w:trPr>
          <w:trHeight w:val="20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</w:rPr>
              <w:t xml:space="preserve">: Организация оказания услуг по перевозке пассажиров по муниципальным маршрутам регулярных перевозок  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16 680,53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53 896,27         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5 642,010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2 446,26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10308,00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8400,00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27 100,00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Достижение       100 % -го соблюдения расписания на автобусных маршрутах, </w:t>
            </w:r>
          </w:p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4 550,00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16 680,53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58 446,27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5 642,010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5 579,26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11 618,00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8 507,00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27 100,00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1.1. Организация   оказания услуг по перевозке пассажиров по муниципальному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(пригородному) маршруту регулярных перевозок по регулируемым тарифам   № 41 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 бюджета городского округа Люберцы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3 187,95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14 221,29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1 815,680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2 137,61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 организации дорожног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единых транспортных  и банковских карт,  в общем количестве оплаченных пассажирами поездок на конец года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.</w:t>
            </w: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3 187,95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14 221,29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1 815,680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2 137,61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2 088,00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-283" w:right="28" w:firstLine="31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 Организация   оказания услуг по перевозке пассажиров по муниципальным (городским) маршрутам регулярных перевозок по регулируемым тарифам                        № 1,2,4,5,7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7 045,00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23 522,98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3 826,330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276,65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оплаченных с использованием единых транспортных  и банковских  карт,  в общем количестве оплаченных </w:t>
            </w:r>
            <w:r>
              <w:rPr>
                <w:rFonts w:ascii="Arial" w:hAnsi="Arial" w:cs="Arial"/>
                <w:color w:val="000000"/>
              </w:rPr>
              <w:lastRenderedPageBreak/>
              <w:t>пассажирами поездок на конец года</w:t>
            </w:r>
          </w:p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7 045,00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23 522,98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3 826,330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276,65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5220,00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3. Организация   оказания услуг по перевозке пассажиров по новым муниципальным (городским) маршрутам регулярных перевозок по регулируемым тарифам   № 11,78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8 505,83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2 986,90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2 518,93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</w:t>
            </w:r>
            <w:r>
              <w:rPr>
                <w:rFonts w:ascii="Arial" w:hAnsi="Arial" w:cs="Arial"/>
                <w:i/>
                <w:color w:val="000000"/>
              </w:rPr>
              <w:t xml:space="preserve">дорожного </w:t>
            </w:r>
            <w:r>
              <w:rPr>
                <w:rFonts w:ascii="Arial" w:hAnsi="Arial" w:cs="Arial"/>
                <w:color w:val="000000"/>
              </w:rPr>
              <w:t xml:space="preserve">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    банковских карт,  в общем количестве оплаченных пассажирами поездок на конец года </w:t>
            </w: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8 505,83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2 986,90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2 518,93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 Организация   оказания услуг по перевозке пассажиров по новым муниципальным маршрутам регулярных перевозок по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регулируемым тарифам                        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 бюджета городского округа Люберцы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1136" w:type="dxa"/>
            <w:gridSpan w:val="2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 организации дорожного движения админист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поездок, оплаченных с использованием единых транспортных  и </w:t>
            </w:r>
            <w:r>
              <w:rPr>
                <w:rFonts w:ascii="Arial" w:hAnsi="Arial" w:cs="Arial"/>
                <w:color w:val="000000"/>
              </w:rPr>
              <w:lastRenderedPageBreak/>
              <w:t>банковских карт,  в общем количестве оплаченных пассажирами поездок на конец года</w:t>
            </w: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2966" w:type="dxa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</w:rPr>
              <w:t xml:space="preserve">1.5. </w:t>
            </w:r>
            <w:r>
              <w:rPr>
                <w:rFonts w:ascii="Arial" w:eastAsia="Calibri" w:hAnsi="Arial" w:cs="Arial"/>
              </w:rPr>
              <w:t xml:space="preserve">Организация транспортного обслуживания населения  по муниципальным  маршрутам регулярных перевозок по регулируемым тарифам                   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          в общем количестве оплаченных пассажирами поездок на конец года</w:t>
            </w:r>
          </w:p>
        </w:tc>
      </w:tr>
      <w:tr w:rsidR="008D57B7" w:rsidTr="008D57B7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46,17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66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4 596,17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1323,10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966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2</w:t>
            </w:r>
            <w:r>
              <w:rPr>
                <w:rFonts w:ascii="Arial" w:hAnsi="Arial" w:cs="Arial"/>
                <w:color w:val="000000"/>
              </w:rPr>
              <w:t xml:space="preserve">: Организация транспортных </w:t>
            </w:r>
            <w:r>
              <w:rPr>
                <w:rFonts w:ascii="Arial" w:hAnsi="Arial" w:cs="Arial"/>
                <w:color w:val="000000"/>
              </w:rPr>
              <w:lastRenderedPageBreak/>
              <w:t>услуг по перевозке  организованных групп населения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количества  </w:t>
            </w:r>
            <w:r>
              <w:rPr>
                <w:rFonts w:ascii="Arial" w:hAnsi="Arial" w:cs="Arial"/>
                <w:color w:val="000000"/>
              </w:rPr>
              <w:lastRenderedPageBreak/>
              <w:t>поездок</w:t>
            </w: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2966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 </w:t>
            </w: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поездок</w:t>
            </w:r>
          </w:p>
        </w:tc>
      </w:tr>
      <w:tr w:rsidR="008D57B7" w:rsidTr="008D57B7">
        <w:trPr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296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823" w:type="dxa"/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105 106,88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14604,17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17 277,71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21 618,00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17 007,00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823" w:type="dxa"/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100 556,88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14 604,17       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14 144,71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16 900,00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823" w:type="dxa"/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01.01.2018 </w:t>
            </w:r>
            <w:r>
              <w:rPr>
                <w:rFonts w:ascii="Arial" w:hAnsi="Arial" w:cs="Arial"/>
                <w:color w:val="000000"/>
              </w:rPr>
              <w:lastRenderedPageBreak/>
              <w:t>- 31.12.2022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 </w:t>
            </w:r>
            <w:r>
              <w:rPr>
                <w:rFonts w:ascii="Arial" w:hAnsi="Arial" w:cs="Arial"/>
                <w:color w:val="000000"/>
              </w:rPr>
              <w:lastRenderedPageBreak/>
              <w:t>133,00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 </w:t>
            </w:r>
            <w:r>
              <w:rPr>
                <w:rFonts w:ascii="Arial" w:hAnsi="Arial" w:cs="Arial"/>
                <w:color w:val="000000"/>
              </w:rPr>
              <w:lastRenderedPageBreak/>
              <w:t>310,00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107,00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823" w:type="dxa"/>
          <w:trHeight w:val="20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8D57B7" w:rsidRDefault="008D57B7" w:rsidP="008D57B7">
      <w:pPr>
        <w:spacing w:line="240" w:lineRule="atLeast"/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 2  «Обеспечение безопасности дорожного движения  на территории </w:t>
      </w:r>
      <w:r>
        <w:rPr>
          <w:rFonts w:ascii="Arial" w:hAnsi="Arial" w:cs="Arial"/>
          <w:b/>
          <w:color w:val="000000"/>
        </w:rPr>
        <w:t xml:space="preserve">городского округа </w:t>
      </w:r>
      <w:r>
        <w:rPr>
          <w:rFonts w:ascii="Arial" w:hAnsi="Arial" w:cs="Arial"/>
          <w:b/>
          <w:bCs/>
          <w:color w:val="000000"/>
        </w:rPr>
        <w:t xml:space="preserve"> Люберцы Московской области»</w:t>
      </w:r>
    </w:p>
    <w:tbl>
      <w:tblPr>
        <w:tblW w:w="14625" w:type="dxa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16"/>
        <w:gridCol w:w="1421"/>
        <w:gridCol w:w="1261"/>
        <w:gridCol w:w="42"/>
        <w:gridCol w:w="1261"/>
        <w:gridCol w:w="42"/>
        <w:gridCol w:w="860"/>
        <w:gridCol w:w="402"/>
        <w:gridCol w:w="444"/>
        <w:gridCol w:w="429"/>
        <w:gridCol w:w="418"/>
        <w:gridCol w:w="426"/>
        <w:gridCol w:w="420"/>
        <w:gridCol w:w="425"/>
        <w:gridCol w:w="427"/>
        <w:gridCol w:w="417"/>
        <w:gridCol w:w="570"/>
        <w:gridCol w:w="275"/>
        <w:gridCol w:w="987"/>
        <w:gridCol w:w="545"/>
        <w:gridCol w:w="1261"/>
        <w:gridCol w:w="581"/>
        <w:gridCol w:w="1261"/>
        <w:gridCol w:w="30"/>
      </w:tblGrid>
      <w:tr w:rsidR="008D57B7" w:rsidTr="008D57B7">
        <w:trPr>
          <w:cantSplit/>
          <w:trHeight w:hRule="exact" w:val="186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12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году, предшествующему году реализации муниципальной программы (тыс. руб.)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3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по годам,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15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1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20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962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</w:rPr>
              <w:t xml:space="preserve"> Создание системы непрерывного обучения правилам безопасного поведения на дорогах и улицах.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43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000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Приобретение материалов для оформления уголков (кабинетов)  по БДД наглядной агитацией по профилактике детского дорожно-транспортного травматизма в общеобразовательных учреждениях.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685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982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значков).    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701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977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Приобретение видеоматериала по профилактике БДД уголков ЮИД с наглядной агитацией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566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226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Организация окружного слёта ЮИД  и других окружных мероприятий  по профилактике и предупреждению детского дорожно-транспортного травматизма (приобретение  комплектов современного оборудования, расходных материалов и призов победителям).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062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019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сети.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056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128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обустройства площадок по БДД на базе общеобразовательных учреждений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773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773"/>
        </w:trPr>
        <w:tc>
          <w:tcPr>
            <w:tcW w:w="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43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1.7 Организация окружного конкурса водительского мастерства  и других мероприятий  по повышению БДД (аренда площадки, приобретение  расходных материалов и формирования призового фонда победителям).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1130"/>
        </w:trPr>
        <w:tc>
          <w:tcPr>
            <w:tcW w:w="4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26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36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292" w:type="dxa"/>
          <w:cantSplit/>
          <w:trHeight w:hRule="exact" w:val="611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292" w:type="dxa"/>
          <w:cantSplit/>
          <w:trHeight w:hRule="exact" w:val="805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292" w:type="dxa"/>
          <w:cantSplit/>
          <w:trHeight w:hRule="exact" w:val="555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2"/>
          <w:wAfter w:w="1292" w:type="dxa"/>
          <w:cantSplit/>
          <w:trHeight w:hRule="exact" w:val="563"/>
        </w:trPr>
        <w:tc>
          <w:tcPr>
            <w:tcW w:w="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D57B7" w:rsidRDefault="008D57B7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8D57B7" w:rsidRDefault="008D57B7" w:rsidP="008D57B7">
      <w:pPr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</w:rPr>
      </w:pP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Cs/>
          <w:color w:val="000000"/>
        </w:rPr>
      </w:pP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</w:rPr>
        <w:t>При</w:t>
      </w:r>
      <w:r>
        <w:rPr>
          <w:rFonts w:ascii="Arial" w:hAnsi="Arial" w:cs="Arial"/>
          <w:b/>
        </w:rPr>
        <w:t xml:space="preserve">ложение № 3 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к муниципальной программе 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«Развитие транспортной системы на территории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</w:t>
      </w:r>
      <w:r>
        <w:rPr>
          <w:rFonts w:ascii="Arial" w:hAnsi="Arial" w:cs="Arial"/>
          <w:color w:val="000000"/>
        </w:rPr>
        <w:t xml:space="preserve">                                                                                           </w:t>
      </w:r>
      <w:r>
        <w:rPr>
          <w:rFonts w:ascii="Arial" w:hAnsi="Arial" w:cs="Arial"/>
          <w:b/>
          <w:color w:val="000000"/>
        </w:rPr>
        <w:t xml:space="preserve">городского округа Люберцы Московской области» </w:t>
      </w:r>
      <w:r>
        <w:rPr>
          <w:rFonts w:ascii="Arial" w:hAnsi="Arial" w:cs="Arial"/>
          <w:b/>
        </w:rPr>
        <w:t xml:space="preserve">              </w:t>
      </w:r>
    </w:p>
    <w:p w:rsidR="008D57B7" w:rsidRDefault="008D57B7" w:rsidP="008D57B7">
      <w:pPr>
        <w:autoSpaceDE w:val="0"/>
        <w:autoSpaceDN w:val="0"/>
        <w:adjustRightInd w:val="0"/>
        <w:ind w:left="19" w:right="19"/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autoSpaceDE w:val="0"/>
        <w:autoSpaceDN w:val="0"/>
        <w:adjustRightInd w:val="0"/>
        <w:ind w:left="19" w:right="1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bCs/>
          <w:color w:val="000000"/>
        </w:rPr>
        <w:t xml:space="preserve">«Развитие транспортной системы на территории </w:t>
      </w:r>
      <w:r>
        <w:rPr>
          <w:rFonts w:ascii="Arial" w:hAnsi="Arial" w:cs="Arial"/>
          <w:b/>
          <w:color w:val="000000"/>
        </w:rPr>
        <w:t>городского округа</w:t>
      </w: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bCs/>
          <w:color w:val="000000"/>
        </w:rPr>
        <w:t>Люберцы муниципального района Московской области»</w:t>
      </w:r>
    </w:p>
    <w:p w:rsidR="008D57B7" w:rsidRDefault="008D57B7" w:rsidP="008D57B7">
      <w:pPr>
        <w:autoSpaceDE w:val="0"/>
        <w:autoSpaceDN w:val="0"/>
        <w:adjustRightInd w:val="0"/>
        <w:ind w:left="19" w:right="19"/>
        <w:rPr>
          <w:rFonts w:ascii="Arial" w:hAnsi="Arial" w:cs="Arial"/>
          <w:b/>
        </w:rPr>
      </w:pPr>
    </w:p>
    <w:tbl>
      <w:tblPr>
        <w:tblW w:w="154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418"/>
        <w:gridCol w:w="142"/>
        <w:gridCol w:w="1559"/>
        <w:gridCol w:w="2551"/>
        <w:gridCol w:w="1276"/>
        <w:gridCol w:w="1276"/>
        <w:gridCol w:w="850"/>
        <w:gridCol w:w="851"/>
        <w:gridCol w:w="850"/>
        <w:gridCol w:w="851"/>
        <w:gridCol w:w="709"/>
        <w:gridCol w:w="850"/>
        <w:gridCol w:w="1701"/>
      </w:tblGrid>
      <w:tr w:rsidR="008D57B7" w:rsidTr="008D57B7">
        <w:trPr>
          <w:cantSplit/>
          <w:trHeight w:val="38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Цели муниципальной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Задачи, направленные на достижение цели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</w:rPr>
              <w:t xml:space="preserve">Планируемые результаты реализации муниципальной программы </w:t>
            </w:r>
          </w:p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Базовое значение показателя (на начало реализации подпрограммы) 2017г.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</w:tr>
      <w:tr w:rsidR="008D57B7" w:rsidTr="008D57B7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b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cantSplit/>
          <w:trHeight w:hRule="exact" w:val="33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13</w:t>
            </w:r>
          </w:p>
        </w:tc>
      </w:tr>
      <w:tr w:rsidR="008D57B7" w:rsidTr="008D57B7">
        <w:trPr>
          <w:cantSplit/>
          <w:trHeight w:val="430"/>
        </w:trPr>
        <w:tc>
          <w:tcPr>
            <w:tcW w:w="1545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Подпрограмма 1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</w:rPr>
              <w:t>Люберцы муниципального района Московской области»</w:t>
            </w:r>
          </w:p>
          <w:p w:rsidR="008D57B7" w:rsidRDefault="008D57B7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</w:t>
            </w:r>
          </w:p>
        </w:tc>
      </w:tr>
      <w:tr w:rsidR="008D57B7" w:rsidTr="008D57B7">
        <w:trPr>
          <w:cantSplit/>
          <w:trHeight w:hRule="exact" w:val="145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vertAlign w:val="subscript"/>
              </w:rPr>
            </w:pPr>
            <w:r>
              <w:rPr>
                <w:rFonts w:ascii="Arial" w:hAnsi="Arial" w:cs="Arial"/>
                <w:color w:val="000000"/>
              </w:rPr>
              <w:t xml:space="preserve"> Удовлетворение потребностей населения в транспортных услугах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Организация транспортного обслуживания населения городского округа Люберцы Люберецкого муниципального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Доля поездок, оплаченных посредством безналичных расчётов, в общем количестве оплаченных пассажирами поездок на конец года.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1, 2</w:t>
            </w:r>
          </w:p>
        </w:tc>
      </w:tr>
      <w:tr w:rsidR="008D57B7" w:rsidTr="008D57B7">
        <w:trPr>
          <w:cantSplit/>
          <w:trHeight w:hRule="exact" w:val="141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  <w:vertAlign w:val="subscript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Соблюдение расписания на автобусных маршрутах.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Целевой показатель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</w:tr>
      <w:tr w:rsidR="008D57B7" w:rsidTr="008D57B7">
        <w:trPr>
          <w:cantSplit/>
          <w:trHeight w:val="563"/>
        </w:trPr>
        <w:tc>
          <w:tcPr>
            <w:tcW w:w="1545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Подпрограммы 2 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</w:t>
            </w:r>
          </w:p>
        </w:tc>
      </w:tr>
      <w:tr w:rsidR="008D57B7" w:rsidTr="008D57B7">
        <w:trPr>
          <w:cantSplit/>
          <w:trHeight w:hRule="exact" w:val="242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Повышение безопасности участников дорожного движения, снижение смертности от дорожно-транспортных происшествий.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Целевой 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Случаев на 100 тыс. человек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</w:tr>
    </w:tbl>
    <w:p w:rsidR="008D57B7" w:rsidRDefault="008D57B7" w:rsidP="008D57B7">
      <w:pPr>
        <w:spacing w:line="24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D57B7" w:rsidRDefault="008D57B7" w:rsidP="008D57B7">
      <w:pPr>
        <w:spacing w:line="240" w:lineRule="atLeast"/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/>
          <w:bCs/>
          <w:color w:val="000000"/>
        </w:rPr>
      </w:pP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При</w:t>
      </w:r>
      <w:r>
        <w:rPr>
          <w:rFonts w:ascii="Arial" w:hAnsi="Arial" w:cs="Arial"/>
          <w:b/>
        </w:rPr>
        <w:t xml:space="preserve">ложение №4 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к муниципальной программе 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«Развитие транспортной системы на территории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городского округа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Люберцы Московской области» </w:t>
      </w:r>
      <w:r>
        <w:rPr>
          <w:rFonts w:ascii="Arial" w:hAnsi="Arial" w:cs="Arial"/>
          <w:b/>
        </w:rPr>
        <w:t xml:space="preserve">              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2978"/>
        <w:gridCol w:w="2410"/>
        <w:gridCol w:w="3687"/>
        <w:gridCol w:w="1418"/>
      </w:tblGrid>
      <w:tr w:rsidR="008D57B7" w:rsidTr="008D57B7">
        <w:trPr>
          <w:trHeight w:val="20"/>
        </w:trPr>
        <w:tc>
          <w:tcPr>
            <w:tcW w:w="1530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Обоснование финансовых ресурсов, необходимых для реализации мероприятий подпрограмм муниципальной программы «Развитие транспортной системы на территории городского округа Люберцы Московской области »</w:t>
            </w:r>
          </w:p>
        </w:tc>
      </w:tr>
      <w:tr w:rsidR="008D57B7" w:rsidTr="008D57B7">
        <w:trPr>
          <w:trHeight w:val="2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 мероприятия подпрограммы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D57B7" w:rsidTr="008D57B7">
        <w:trPr>
          <w:trHeight w:val="2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D57B7" w:rsidRDefault="008D57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8D57B7" w:rsidTr="008D57B7">
        <w:trPr>
          <w:trHeight w:val="20"/>
        </w:trPr>
        <w:tc>
          <w:tcPr>
            <w:tcW w:w="153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b/>
                <w:color w:val="000000"/>
              </w:rPr>
              <w:t>Развитие транспортной системы на территории городского округа  Люберцы Московской области</w:t>
            </w: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1.1. Организация   оказания услуг по перевозке пассажиров по муниципальному маршруту регулярных перевозок по регулируемым тарифам   № 41 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14 221,29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–1 815,68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- 2 137,61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- 2 088,00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- 1 680,00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- 6 500,00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 Организация   оказания услуг по перевозке пассажиров по муниципальным маршрутам регулярных перевозок по регулируемым тарифам    № 1,2,4,5,7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23 522,98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- 3 826,33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276,65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- 5 220,00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- 4 200,00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1.3. Организация   новых муниципальных (</w:t>
            </w:r>
            <w:proofErr w:type="spellStart"/>
            <w:r>
              <w:rPr>
                <w:rFonts w:ascii="Arial" w:hAnsi="Arial" w:cs="Arial"/>
                <w:color w:val="000000"/>
              </w:rPr>
              <w:t>внутримуниципальных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городских) маршрутов для оказания услуг по перевозке пассажиров по муниципальным маршрутам регулярных перевозок по нерегулируемым тарифам   (11,78)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8 505,83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- 2 986,90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- 2 518,93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- 3 000,00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      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 Организация   новых муниципальных (межмуниципальных) маршрутов для оказания услуг по перевозке пассажиров по муниципальным маршрутам регулярных перевозок по регулируемым тарифам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   7 600,00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- 7 600,00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1.5. </w:t>
            </w:r>
            <w:r>
              <w:rPr>
                <w:rFonts w:ascii="Arial" w:eastAsia="Calibri" w:hAnsi="Arial" w:cs="Arial"/>
              </w:rPr>
              <w:t>Организация транспортного обслуживания населения  по муниципальным  маршрутам регулярных перевозок по регулируемым тарифам                   (в рамках заключенного соглашения с ЦИОГВ)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  <w:proofErr w:type="gramStart"/>
            <w:r>
              <w:rPr>
                <w:rFonts w:ascii="Arial" w:hAnsi="Arial" w:cs="Arial"/>
              </w:rPr>
              <w:t>Московской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области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  4 550,00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3 133,00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  1 310,00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  107,00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0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 городского округа Люберцы</w:t>
            </w: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 46,17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32,00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  13,10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  1,07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8D57B7" w:rsidRDefault="008D57B7" w:rsidP="008D57B7">
      <w:pPr>
        <w:rPr>
          <w:rFonts w:ascii="Arial" w:hAnsi="Arial" w:cs="Arial"/>
          <w:color w:val="000000"/>
        </w:rPr>
        <w:sectPr w:rsidR="008D57B7">
          <w:pgSz w:w="16838" w:h="11906" w:orient="landscape"/>
          <w:pgMar w:top="567" w:right="567" w:bottom="567" w:left="1134" w:header="0" w:footer="0" w:gutter="0"/>
          <w:cols w:space="720"/>
        </w:sectPr>
      </w:pPr>
    </w:p>
    <w:tbl>
      <w:tblPr>
        <w:tblW w:w="14890" w:type="dxa"/>
        <w:tblInd w:w="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2977"/>
        <w:gridCol w:w="1984"/>
        <w:gridCol w:w="3686"/>
        <w:gridCol w:w="27"/>
        <w:gridCol w:w="1372"/>
        <w:gridCol w:w="24"/>
      </w:tblGrid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 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46 660,61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–8 962,16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- 11 698,45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- 8 500,00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- 7 500,00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1"/>
          <w:wAfter w:w="24" w:type="dxa"/>
          <w:trHeight w:val="20"/>
        </w:trPr>
        <w:tc>
          <w:tcPr>
            <w:tcW w:w="1486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2. Обеспечение безопасности дорожного движения  на территории городского округа  Люберцы Московской области</w:t>
            </w: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городского округа  Люберцы Средства  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    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Приобретение видеоматериала по профилактике БДД, уголков ЮИД с наглядной агитацией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450,00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 Организация окружного слёта ЮИД и других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окружных мероприятий по профилактике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 предупреждению детского </w:t>
            </w:r>
            <w:proofErr w:type="spellStart"/>
            <w:r>
              <w:rPr>
                <w:rFonts w:ascii="Arial" w:hAnsi="Arial" w:cs="Arial"/>
                <w:color w:val="000000"/>
              </w:rPr>
              <w:t>дорожно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 транспортного травматизма (приобретение комплектов современного оборудования, расходных материалов и призов победителям).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 бюджета городского округа  Люберцы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1 450,00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2020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2 600,00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обустройства площадок по БДД на базе общеобразовательных учреждений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6 600,00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- 4 000,00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57B7" w:rsidRDefault="008D57B7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trHeight w:val="276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7B7" w:rsidRDefault="008D57B7">
            <w:pPr>
              <w:rPr>
                <w:rFonts w:ascii="Arial" w:hAnsi="Arial" w:cs="Arial"/>
                <w:color w:val="000000"/>
              </w:rPr>
            </w:pPr>
          </w:p>
        </w:tc>
      </w:tr>
      <w:tr w:rsidR="008D57B7" w:rsidTr="008D57B7">
        <w:trPr>
          <w:gridAfter w:val="1"/>
          <w:wAfter w:w="24" w:type="dxa"/>
          <w:trHeight w:val="2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7B7" w:rsidRDefault="008D57B7">
            <w:pPr>
              <w:autoSpaceDE w:val="0"/>
              <w:autoSpaceDN w:val="0"/>
              <w:adjustRightInd w:val="0"/>
              <w:spacing w:line="0" w:lineRule="atLeast"/>
              <w:ind w:left="28" w:right="28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1.7.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Организация окружного конкурса  водительского мастерства и других  мероприятий 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7B7" w:rsidRDefault="008D57B7">
            <w:pPr>
              <w:spacing w:before="240"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7B7" w:rsidRDefault="008D57B7">
            <w:pPr>
              <w:spacing w:before="240" w:line="240" w:lineRule="atLeast"/>
              <w:rPr>
                <w:rFonts w:ascii="Arial" w:hAnsi="Arial" w:cs="Arial"/>
              </w:rPr>
            </w:pPr>
          </w:p>
        </w:tc>
        <w:tc>
          <w:tcPr>
            <w:tcW w:w="3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8D57B7" w:rsidRDefault="008D57B7">
            <w:pPr>
              <w:spacing w:before="240" w:line="240" w:lineRule="atLeast"/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7B7" w:rsidRDefault="008D57B7">
            <w:pPr>
              <w:spacing w:before="240" w:line="240" w:lineRule="atLeast"/>
              <w:rPr>
                <w:rFonts w:ascii="Arial" w:hAnsi="Arial" w:cs="Arial"/>
              </w:rPr>
            </w:pPr>
          </w:p>
        </w:tc>
      </w:tr>
    </w:tbl>
    <w:p w:rsidR="008D57B7" w:rsidRDefault="008D57B7" w:rsidP="008D57B7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8D57B7" w:rsidRDefault="008D57B7" w:rsidP="008D57B7">
      <w:pPr>
        <w:spacing w:line="240" w:lineRule="atLeast"/>
        <w:rPr>
          <w:rFonts w:ascii="Arial" w:hAnsi="Arial" w:cs="Arial"/>
        </w:rPr>
      </w:pPr>
    </w:p>
    <w:p w:rsidR="008D57B7" w:rsidRDefault="008D57B7" w:rsidP="008D57B7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</w:rPr>
        <w:t>При</w:t>
      </w:r>
      <w:r>
        <w:rPr>
          <w:rFonts w:ascii="Arial" w:hAnsi="Arial" w:cs="Arial"/>
          <w:b/>
        </w:rPr>
        <w:t xml:space="preserve">ложение №5 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</w:t>
      </w:r>
    </w:p>
    <w:p w:rsidR="008D57B7" w:rsidRDefault="008D57B7" w:rsidP="008D57B7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«Развитие транспортной системы на территории</w:t>
      </w:r>
    </w:p>
    <w:p w:rsidR="008D57B7" w:rsidRDefault="008D57B7" w:rsidP="008D57B7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городского округа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Люберцы Московской области» </w:t>
      </w:r>
      <w:r>
        <w:rPr>
          <w:rFonts w:ascii="Arial" w:hAnsi="Arial" w:cs="Arial"/>
          <w:b/>
        </w:rPr>
        <w:t xml:space="preserve">    </w:t>
      </w:r>
    </w:p>
    <w:p w:rsidR="008D57B7" w:rsidRDefault="008D57B7" w:rsidP="008D57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      </w:t>
      </w:r>
    </w:p>
    <w:p w:rsidR="008D57B7" w:rsidRDefault="008D57B7" w:rsidP="008D57B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определения и расчета значений показателей  реализации муниципальной  Программы  «Развитие</w:t>
      </w:r>
      <w:r>
        <w:rPr>
          <w:rFonts w:ascii="Arial" w:hAnsi="Arial" w:cs="Arial"/>
          <w:b/>
          <w:bCs/>
        </w:rPr>
        <w:t xml:space="preserve"> транспортной системы  на  территории</w:t>
      </w:r>
      <w:r>
        <w:rPr>
          <w:rFonts w:ascii="Arial" w:hAnsi="Arial" w:cs="Arial"/>
          <w:b/>
        </w:rPr>
        <w:t xml:space="preserve"> городского округа Люберцы  Московской области»</w:t>
      </w:r>
    </w:p>
    <w:p w:rsidR="008D57B7" w:rsidRDefault="008D57B7" w:rsidP="008D57B7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2869"/>
        <w:gridCol w:w="11134"/>
      </w:tblGrid>
      <w:tr w:rsidR="008D57B7" w:rsidTr="008D57B7">
        <w:trPr>
          <w:trHeight w:val="3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Методика определения и расчета значения показателя</w:t>
            </w:r>
          </w:p>
        </w:tc>
      </w:tr>
      <w:tr w:rsidR="008D57B7" w:rsidTr="008D57B7">
        <w:trPr>
          <w:trHeight w:val="18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п1 </w:t>
            </w:r>
          </w:p>
          <w:p w:rsidR="008D57B7" w:rsidRDefault="008D57B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Доля поездок, оплаченных посредством безналичных расчётов, в общем количестве оплаченных пассажирами поездок на конец года, %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Значение показателя определяется на основании  данных специализированного предприятия - </w:t>
            </w:r>
            <w:r>
              <w:rPr>
                <w:rFonts w:ascii="Arial" w:hAnsi="Arial" w:cs="Arial"/>
                <w:color w:val="062850"/>
                <w:shd w:val="clear" w:color="auto" w:fill="FFFFFF"/>
              </w:rPr>
              <w:t>Акционерное общество </w:t>
            </w:r>
            <w:r>
              <w:rPr>
                <w:rFonts w:ascii="Arial" w:hAnsi="Arial" w:cs="Arial"/>
                <w:color w:val="062850"/>
              </w:rPr>
              <w:br/>
            </w:r>
            <w:r>
              <w:rPr>
                <w:rFonts w:ascii="Arial" w:hAnsi="Arial" w:cs="Arial"/>
                <w:shd w:val="clear" w:color="auto" w:fill="FFFFFF"/>
              </w:rPr>
              <w:t xml:space="preserve"> «РАСЧЕТНЫЕ РЕШЕНИЯ»  (</w:t>
            </w:r>
            <w:r>
              <w:rPr>
                <w:rFonts w:ascii="Arial" w:hAnsi="Arial" w:cs="Arial"/>
                <w:color w:val="062850"/>
                <w:shd w:val="clear" w:color="auto" w:fill="FFFFFF"/>
              </w:rPr>
              <w:t>АО «УЭК»)</w:t>
            </w:r>
            <w:r>
              <w:rPr>
                <w:rFonts w:ascii="Arial" w:hAnsi="Arial" w:cs="Arial"/>
              </w:rPr>
              <w:t xml:space="preserve"> о количестве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Люберцы.</w:t>
            </w:r>
          </w:p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</w:p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>п1=Кж1/</w:t>
            </w:r>
            <w:proofErr w:type="spellStart"/>
            <w:r>
              <w:rPr>
                <w:rFonts w:ascii="Arial" w:hAnsi="Arial" w:cs="Arial"/>
                <w:b/>
              </w:rPr>
              <w:t>Кжо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x</w:t>
            </w:r>
            <w:r>
              <w:rPr>
                <w:rFonts w:ascii="Arial" w:hAnsi="Arial" w:cs="Arial"/>
                <w:b/>
              </w:rPr>
              <w:t xml:space="preserve"> 100%</w:t>
            </w:r>
            <w:r>
              <w:rPr>
                <w:rFonts w:ascii="Arial" w:hAnsi="Arial" w:cs="Arial"/>
              </w:rPr>
              <w:t xml:space="preserve">         </w:t>
            </w:r>
          </w:p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где:</w:t>
            </w:r>
          </w:p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Кж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      </w:r>
          </w:p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Кж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общее количество поездок пассажиров на муниципальных маршрутах городского округа Люберцы  на конец года.    </w:t>
            </w:r>
          </w:p>
          <w:p w:rsidR="008D57B7" w:rsidRDefault="008D57B7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</w:t>
            </w:r>
          </w:p>
        </w:tc>
      </w:tr>
      <w:tr w:rsidR="008D57B7" w:rsidTr="008D57B7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 2 </w:t>
            </w:r>
          </w:p>
          <w:p w:rsidR="008D57B7" w:rsidRDefault="008D57B7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Соблюдение расписания на автобусных маршрутах, %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Доля рейсов, выполненных с соблюдением расписания на муниципальных маршрутах, </w:t>
            </w:r>
            <w:r>
              <w:rPr>
                <w:rFonts w:ascii="Arial" w:hAnsi="Arial" w:cs="Arial"/>
                <w:color w:val="000000"/>
              </w:rPr>
              <w:t>от общего количества выполненных рейсов  на муниципальных маршрутах.</w:t>
            </w:r>
          </w:p>
          <w:p w:rsidR="008D57B7" w:rsidRDefault="008D57B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>п 2 =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>Ср= (</w:t>
            </w:r>
            <w:proofErr w:type="spellStart"/>
            <w:r>
              <w:rPr>
                <w:rFonts w:ascii="Arial" w:hAnsi="Arial" w:cs="Arial"/>
                <w:b/>
              </w:rPr>
              <w:t>Рвып+Рдв</w:t>
            </w:r>
            <w:proofErr w:type="spellEnd"/>
            <w:r>
              <w:rPr>
                <w:rFonts w:ascii="Arial" w:hAnsi="Arial" w:cs="Arial"/>
                <w:b/>
              </w:rPr>
              <w:t xml:space="preserve">) /2*100%  </w:t>
            </w:r>
          </w:p>
          <w:p w:rsidR="008D57B7" w:rsidRDefault="008D57B7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8D57B7" w:rsidRDefault="008D57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 xml:space="preserve">п 2 </w:t>
            </w:r>
            <w:proofErr w:type="gramStart"/>
            <w:r>
              <w:rPr>
                <w:rFonts w:ascii="Arial" w:hAnsi="Arial" w:cs="Arial"/>
                <w:b/>
              </w:rPr>
              <w:t>=</w:t>
            </w:r>
            <w:r>
              <w:rPr>
                <w:rFonts w:ascii="Arial" w:hAnsi="Arial" w:cs="Arial"/>
              </w:rPr>
              <w:t xml:space="preserve">  Ср</w:t>
            </w:r>
            <w:proofErr w:type="gramEnd"/>
            <w:r>
              <w:rPr>
                <w:rFonts w:ascii="Arial" w:hAnsi="Arial" w:cs="Arial"/>
              </w:rPr>
              <w:t xml:space="preserve">   –   доля рейсов, выполненных с соблюдением расписания на муниципальных маршрутах, в процентах.</w:t>
            </w:r>
          </w:p>
          <w:p w:rsidR="008D57B7" w:rsidRDefault="008D57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Рвып</w:t>
            </w:r>
            <w:proofErr w:type="spellEnd"/>
            <w:r>
              <w:rPr>
                <w:rFonts w:ascii="Arial" w:hAnsi="Arial" w:cs="Arial"/>
              </w:rPr>
      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      </w:r>
            <w:proofErr w:type="gramStart"/>
            <w:r>
              <w:rPr>
                <w:rFonts w:ascii="Arial" w:hAnsi="Arial" w:cs="Arial"/>
              </w:rPr>
              <w:t>невыполненным</w:t>
            </w:r>
            <w:proofErr w:type="gramEnd"/>
            <w:r>
              <w:rPr>
                <w:rFonts w:ascii="Arial" w:hAnsi="Arial" w:cs="Arial"/>
              </w:rPr>
              <w:t>, в процентах.</w:t>
            </w:r>
          </w:p>
          <w:p w:rsidR="008D57B7" w:rsidRDefault="008D57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Рдв</w:t>
            </w:r>
            <w:proofErr w:type="spellEnd"/>
            <w:r>
              <w:rPr>
                <w:rFonts w:ascii="Arial" w:hAnsi="Arial" w:cs="Arial"/>
              </w:rPr>
      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 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01.01.2019г. –36,18</w:t>
            </w:r>
          </w:p>
        </w:tc>
      </w:tr>
      <w:tr w:rsidR="008D57B7" w:rsidTr="008D57B7">
        <w:trPr>
          <w:trHeight w:val="1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tabs>
                <w:tab w:val="left" w:pos="393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 3 </w:t>
            </w: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дорогах», случаев на </w:t>
            </w:r>
            <w:r>
              <w:rPr>
                <w:rFonts w:ascii="Arial" w:hAnsi="Arial" w:cs="Arial"/>
                <w:color w:val="000000"/>
              </w:rPr>
              <w:t>100 тыс.  человек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B7" w:rsidRDefault="008D57B7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Значение показателя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 рассчитывается путем определения количества погибших на </w:t>
            </w:r>
            <w:r>
              <w:rPr>
                <w:rFonts w:ascii="Arial" w:hAnsi="Arial" w:cs="Arial"/>
                <w:color w:val="000000"/>
              </w:rPr>
              <w:t>100 тыс. населения городского округа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8D57B7" w:rsidRDefault="008D57B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806700" cy="4318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57B7" w:rsidRDefault="008D57B7">
            <w:pPr>
              <w:ind w:firstLine="709"/>
              <w:rPr>
                <w:rFonts w:ascii="Arial" w:hAnsi="Arial" w:cs="Arial"/>
              </w:rPr>
            </w:pPr>
          </w:p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Где: </w:t>
            </w:r>
          </w:p>
          <w:p w:rsidR="008D57B7" w:rsidRDefault="008D57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 xml:space="preserve">п 3 = </w:t>
            </w:r>
            <w:proofErr w:type="spellStart"/>
            <w:r>
              <w:rPr>
                <w:rFonts w:ascii="Arial" w:hAnsi="Arial" w:cs="Arial"/>
              </w:rPr>
              <w:t>Dп</w:t>
            </w:r>
            <w:proofErr w:type="spellEnd"/>
            <w:r>
              <w:rPr>
                <w:rFonts w:ascii="Arial" w:hAnsi="Arial" w:cs="Arial"/>
              </w:rPr>
              <w:t xml:space="preserve"> – случаев смертей от дорожно-транспортных происшествий на 100 тысяч населения (всего на дорогах федерального, регионального или межмуниципального  местного значения и частных автомобильных дорогах)*;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lastRenderedPageBreak/>
              <w:t>N</w:t>
            </w:r>
            <w:proofErr w:type="gramEnd"/>
            <w:r>
              <w:rPr>
                <w:rFonts w:ascii="Arial" w:hAnsi="Arial" w:cs="Arial"/>
              </w:rPr>
              <w:t>ф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федерального значения (человек);</w:t>
            </w:r>
          </w:p>
          <w:p w:rsidR="008D57B7" w:rsidRDefault="008D57B7">
            <w:pPr>
              <w:ind w:firstLine="709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      </w:r>
          </w:p>
          <w:p w:rsidR="008D57B7" w:rsidRDefault="008D57B7">
            <w:pPr>
              <w:ind w:firstLine="709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м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местного значения (человек);</w:t>
            </w:r>
          </w:p>
          <w:p w:rsidR="008D57B7" w:rsidRDefault="008D57B7">
            <w:pPr>
              <w:ind w:firstLine="70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</w:t>
            </w:r>
            <w:proofErr w:type="gramStart"/>
            <w:r>
              <w:rPr>
                <w:rFonts w:ascii="Arial" w:hAnsi="Arial" w:cs="Arial"/>
              </w:rPr>
              <w:t>ч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количество погибших в дорожно-транспортных происшествиях на  частных дорогах (человек);</w:t>
            </w:r>
          </w:p>
          <w:p w:rsidR="008D57B7" w:rsidRDefault="008D57B7">
            <w:pPr>
              <w:ind w:firstLine="70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Чнас</w:t>
            </w:r>
            <w:proofErr w:type="spellEnd"/>
            <w:r>
              <w:rPr>
                <w:rFonts w:ascii="Arial" w:hAnsi="Arial" w:cs="Arial"/>
              </w:rPr>
              <w:t xml:space="preserve"> – среднегодовая численность Московской области (человек).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Источник информации: 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органов местного самоуправления Московской области по информации  Управления ГИБДД ГУ МВД по Московской области.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Среднегодовая численность населения городского округа и муниципального района Московской области - данные Территориального органа федеральной службы государственной статистики по Московской области.</w:t>
            </w:r>
          </w:p>
          <w:p w:rsidR="008D57B7" w:rsidRDefault="008D57B7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Базовое значение на 01.01.2019г. – 7,4  (23 погибших)</w:t>
            </w:r>
          </w:p>
        </w:tc>
      </w:tr>
    </w:tbl>
    <w:p w:rsidR="008D57B7" w:rsidRDefault="008D57B7" w:rsidP="008D57B7">
      <w:pPr>
        <w:spacing w:line="240" w:lineRule="atLeast"/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</w:rPr>
      </w:pPr>
    </w:p>
    <w:p w:rsidR="008D57B7" w:rsidRDefault="008D57B7" w:rsidP="008D57B7">
      <w:pPr>
        <w:rPr>
          <w:rFonts w:ascii="Arial" w:hAnsi="Arial" w:cs="Arial"/>
        </w:rPr>
      </w:pPr>
    </w:p>
    <w:p w:rsidR="009F36C5" w:rsidRDefault="009F36C5"/>
    <w:sectPr w:rsidR="009F36C5" w:rsidSect="008D57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C5"/>
    <w:rsid w:val="008D57B7"/>
    <w:rsid w:val="009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D57B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57B7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8D57B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8D57B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D57B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D57B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D57B7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8D57B7"/>
    <w:pPr>
      <w:framePr w:w="7920" w:h="1980" w:hSpace="180" w:wrap="auto" w:hAnchor="page" w:xAlign="center" w:yAlign="bottom"/>
      <w:spacing w:after="200" w:line="276" w:lineRule="auto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8D57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57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"/>
    <w:autoRedefine/>
    <w:uiPriority w:val="99"/>
    <w:rsid w:val="008D57B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a"/>
    <w:autoRedefine/>
    <w:uiPriority w:val="99"/>
    <w:rsid w:val="008D57B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8D57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57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-collapse-toggle">
    <w:name w:val="n-collapse-toggle"/>
    <w:rsid w:val="008D57B7"/>
  </w:style>
  <w:style w:type="table" w:styleId="af">
    <w:name w:val="Table Grid"/>
    <w:basedOn w:val="a1"/>
    <w:uiPriority w:val="59"/>
    <w:rsid w:val="008D57B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D57B7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57B7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8D57B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8D57B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D57B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D57B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D57B7"/>
    <w:rPr>
      <w:rFonts w:ascii="Calibri" w:eastAsia="Times New Roman" w:hAnsi="Calibri" w:cs="Times New Roman"/>
      <w:lang w:eastAsia="ru-RU"/>
    </w:rPr>
  </w:style>
  <w:style w:type="paragraph" w:styleId="aa">
    <w:name w:val="envelope address"/>
    <w:basedOn w:val="a"/>
    <w:uiPriority w:val="99"/>
    <w:semiHidden/>
    <w:unhideWhenUsed/>
    <w:rsid w:val="008D57B7"/>
    <w:pPr>
      <w:framePr w:w="7920" w:h="1980" w:hSpace="180" w:wrap="auto" w:hAnchor="page" w:xAlign="center" w:yAlign="bottom"/>
      <w:spacing w:after="200" w:line="276" w:lineRule="auto"/>
      <w:ind w:left="2880"/>
    </w:pPr>
    <w:rPr>
      <w:rFonts w:ascii="Cambria" w:hAnsi="Cambria"/>
    </w:rPr>
  </w:style>
  <w:style w:type="paragraph" w:styleId="ab">
    <w:name w:val="Balloon Text"/>
    <w:basedOn w:val="a"/>
    <w:link w:val="ac"/>
    <w:uiPriority w:val="99"/>
    <w:semiHidden/>
    <w:unhideWhenUsed/>
    <w:rsid w:val="008D57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57B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"/>
    <w:autoRedefine/>
    <w:uiPriority w:val="99"/>
    <w:rsid w:val="008D57B7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a"/>
    <w:autoRedefine/>
    <w:uiPriority w:val="99"/>
    <w:rsid w:val="008D57B7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ConsPlusNormal">
    <w:name w:val="ConsPlusNormal"/>
    <w:uiPriority w:val="99"/>
    <w:rsid w:val="008D57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57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-collapse-toggle">
    <w:name w:val="n-collapse-toggle"/>
    <w:rsid w:val="008D57B7"/>
  </w:style>
  <w:style w:type="table" w:styleId="af">
    <w:name w:val="Table Grid"/>
    <w:basedOn w:val="a1"/>
    <w:uiPriority w:val="59"/>
    <w:rsid w:val="008D57B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5285</Words>
  <Characters>30125</Characters>
  <Application>Microsoft Office Word</Application>
  <DocSecurity>0</DocSecurity>
  <Lines>251</Lines>
  <Paragraphs>70</Paragraphs>
  <ScaleCrop>false</ScaleCrop>
  <Company/>
  <LinksUpToDate>false</LinksUpToDate>
  <CharactersWithSpaces>35340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2019-08-21T11:14:00Z</dcterms:created>
  <dcterms:modified xsi:type="dcterms:W3CDTF">2019-08-21T11:16:00Z</dcterms:modified>
</cp:coreProperties>
</file>