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676" w:rsidRDefault="00091676">
      <w:pPr>
        <w:widowControl w:val="0"/>
        <w:autoSpaceDE w:val="0"/>
        <w:autoSpaceDN w:val="0"/>
        <w:adjustRightInd w:val="0"/>
        <w:spacing w:after="0" w:line="240" w:lineRule="auto"/>
        <w:rPr>
          <w:rFonts w:ascii="Calibri" w:hAnsi="Calibri" w:cs="Calibri"/>
        </w:rPr>
      </w:pPr>
      <w:bookmarkStart w:id="0" w:name="_GoBack"/>
      <w:bookmarkEnd w:id="0"/>
      <w:r>
        <w:rPr>
          <w:rFonts w:ascii="Calibri" w:hAnsi="Calibri" w:cs="Calibri"/>
        </w:rPr>
        <w:br/>
      </w:r>
    </w:p>
    <w:p w:rsidR="00091676" w:rsidRDefault="00091676">
      <w:pPr>
        <w:widowControl w:val="0"/>
        <w:autoSpaceDE w:val="0"/>
        <w:autoSpaceDN w:val="0"/>
        <w:adjustRightInd w:val="0"/>
        <w:spacing w:after="0" w:line="240" w:lineRule="auto"/>
        <w:jc w:val="both"/>
        <w:outlineLvl w:val="0"/>
        <w:rPr>
          <w:rFonts w:ascii="Calibri" w:hAnsi="Calibri" w:cs="Calibri"/>
        </w:rPr>
      </w:pPr>
    </w:p>
    <w:p w:rsidR="00091676" w:rsidRDefault="00091676">
      <w:pPr>
        <w:widowControl w:val="0"/>
        <w:autoSpaceDE w:val="0"/>
        <w:autoSpaceDN w:val="0"/>
        <w:adjustRightInd w:val="0"/>
        <w:spacing w:after="0" w:line="240" w:lineRule="auto"/>
        <w:jc w:val="right"/>
        <w:outlineLvl w:val="0"/>
        <w:rPr>
          <w:rFonts w:ascii="Calibri" w:hAnsi="Calibri" w:cs="Calibri"/>
        </w:rPr>
      </w:pPr>
      <w:bookmarkStart w:id="1" w:name="Par1"/>
      <w:bookmarkEnd w:id="1"/>
      <w:r>
        <w:rPr>
          <w:rFonts w:ascii="Calibri" w:hAnsi="Calibri" w:cs="Calibri"/>
        </w:rPr>
        <w:t>Утвержден</w:t>
      </w:r>
    </w:p>
    <w:p w:rsidR="00091676" w:rsidRDefault="00091676">
      <w:pPr>
        <w:widowControl w:val="0"/>
        <w:autoSpaceDE w:val="0"/>
        <w:autoSpaceDN w:val="0"/>
        <w:adjustRightInd w:val="0"/>
        <w:spacing w:after="0" w:line="240" w:lineRule="auto"/>
        <w:jc w:val="right"/>
        <w:rPr>
          <w:rFonts w:ascii="Calibri" w:hAnsi="Calibri" w:cs="Calibri"/>
        </w:rPr>
      </w:pPr>
      <w:hyperlink r:id="rId5" w:history="1">
        <w:r>
          <w:rPr>
            <w:rFonts w:ascii="Calibri" w:hAnsi="Calibri" w:cs="Calibri"/>
            <w:color w:val="0000FF"/>
          </w:rPr>
          <w:t>Приказом</w:t>
        </w:r>
      </w:hyperlink>
      <w:r>
        <w:rPr>
          <w:rFonts w:ascii="Calibri" w:hAnsi="Calibri" w:cs="Calibri"/>
        </w:rPr>
        <w:t xml:space="preserve"> Минрегиона России</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от 27 декабря 2011 г. N 605</w:t>
      </w:r>
    </w:p>
    <w:p w:rsidR="00091676" w:rsidRDefault="00091676">
      <w:pPr>
        <w:widowControl w:val="0"/>
        <w:autoSpaceDE w:val="0"/>
        <w:autoSpaceDN w:val="0"/>
        <w:adjustRightInd w:val="0"/>
        <w:spacing w:after="0" w:line="240" w:lineRule="auto"/>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СВОД ПРАВИЛ</w:t>
      </w:r>
    </w:p>
    <w:p w:rsidR="00091676" w:rsidRDefault="00091676">
      <w:pPr>
        <w:widowControl w:val="0"/>
        <w:autoSpaceDE w:val="0"/>
        <w:autoSpaceDN w:val="0"/>
        <w:adjustRightInd w:val="0"/>
        <w:spacing w:after="0" w:line="240" w:lineRule="auto"/>
        <w:jc w:val="center"/>
        <w:rPr>
          <w:rFonts w:ascii="Calibri" w:hAnsi="Calibri" w:cs="Calibri"/>
          <w:b/>
          <w:bCs/>
        </w:rPr>
      </w:pPr>
    </w:p>
    <w:p w:rsidR="00091676" w:rsidRDefault="0009167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ДОСТУПНОСТЬ ЗДАНИЙ И СООРУЖЕНИЙ</w:t>
      </w:r>
    </w:p>
    <w:p w:rsidR="00091676" w:rsidRDefault="00091676">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МАЛОМОБИЛЬНЫХ ГРУПП НАСЕЛЕНИЯ</w:t>
      </w:r>
    </w:p>
    <w:p w:rsidR="00091676" w:rsidRDefault="00091676">
      <w:pPr>
        <w:widowControl w:val="0"/>
        <w:autoSpaceDE w:val="0"/>
        <w:autoSpaceDN w:val="0"/>
        <w:adjustRightInd w:val="0"/>
        <w:spacing w:after="0" w:line="240" w:lineRule="auto"/>
        <w:jc w:val="center"/>
        <w:rPr>
          <w:rFonts w:ascii="Calibri" w:hAnsi="Calibri" w:cs="Calibri"/>
          <w:b/>
          <w:bCs/>
        </w:rPr>
      </w:pP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rPr>
        <w:t>АКТУАЛИЗИРОВАННАЯ</w:t>
      </w:r>
      <w:r w:rsidRPr="00091676">
        <w:rPr>
          <w:rFonts w:ascii="Calibri" w:hAnsi="Calibri" w:cs="Calibri"/>
          <w:b/>
          <w:bCs/>
          <w:lang w:val="en-US"/>
        </w:rPr>
        <w:t xml:space="preserve"> </w:t>
      </w:r>
      <w:r>
        <w:rPr>
          <w:rFonts w:ascii="Calibri" w:hAnsi="Calibri" w:cs="Calibri"/>
          <w:b/>
          <w:bCs/>
        </w:rPr>
        <w:t>РЕДАКЦИЯ</w:t>
      </w:r>
      <w:r w:rsidRPr="00091676">
        <w:rPr>
          <w:rFonts w:ascii="Calibri" w:hAnsi="Calibri" w:cs="Calibri"/>
          <w:b/>
          <w:bCs/>
          <w:lang w:val="en-US"/>
        </w:rPr>
        <w:t xml:space="preserve"> </w:t>
      </w:r>
      <w:r>
        <w:rPr>
          <w:rFonts w:ascii="Calibri" w:hAnsi="Calibri" w:cs="Calibri"/>
          <w:b/>
          <w:bCs/>
        </w:rPr>
        <w:t>СНиП</w:t>
      </w:r>
      <w:r w:rsidRPr="00091676">
        <w:rPr>
          <w:rFonts w:ascii="Calibri" w:hAnsi="Calibri" w:cs="Calibri"/>
          <w:b/>
          <w:bCs/>
          <w:lang w:val="en-US"/>
        </w:rPr>
        <w:t xml:space="preserve"> 35-01-2001</w:t>
      </w: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r w:rsidRPr="00091676">
        <w:rPr>
          <w:rFonts w:ascii="Calibri" w:hAnsi="Calibri" w:cs="Calibri"/>
          <w:b/>
          <w:bCs/>
          <w:lang w:val="en-US"/>
        </w:rPr>
        <w:t>Accessibility of buildings and structures</w:t>
      </w: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r w:rsidRPr="00091676">
        <w:rPr>
          <w:rFonts w:ascii="Calibri" w:hAnsi="Calibri" w:cs="Calibri"/>
          <w:b/>
          <w:bCs/>
          <w:lang w:val="en-US"/>
        </w:rPr>
        <w:t>for persons with disabilities and persons</w:t>
      </w: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r w:rsidRPr="00091676">
        <w:rPr>
          <w:rFonts w:ascii="Calibri" w:hAnsi="Calibri" w:cs="Calibri"/>
          <w:b/>
          <w:bCs/>
          <w:lang w:val="en-US"/>
        </w:rPr>
        <w:t>with reduced mobility</w:t>
      </w: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p>
    <w:p w:rsidR="00091676" w:rsidRPr="00091676" w:rsidRDefault="00091676">
      <w:pPr>
        <w:widowControl w:val="0"/>
        <w:autoSpaceDE w:val="0"/>
        <w:autoSpaceDN w:val="0"/>
        <w:adjustRightInd w:val="0"/>
        <w:spacing w:after="0" w:line="240" w:lineRule="auto"/>
        <w:jc w:val="center"/>
        <w:rPr>
          <w:rFonts w:ascii="Calibri" w:hAnsi="Calibri" w:cs="Calibri"/>
          <w:b/>
          <w:bCs/>
          <w:lang w:val="en-US"/>
        </w:rPr>
      </w:pPr>
      <w:r>
        <w:rPr>
          <w:rFonts w:ascii="Calibri" w:hAnsi="Calibri" w:cs="Calibri"/>
          <w:b/>
          <w:bCs/>
        </w:rPr>
        <w:t>СП</w:t>
      </w:r>
      <w:r w:rsidRPr="00091676">
        <w:rPr>
          <w:rFonts w:ascii="Calibri" w:hAnsi="Calibri" w:cs="Calibri"/>
          <w:b/>
          <w:bCs/>
          <w:lang w:val="en-US"/>
        </w:rPr>
        <w:t xml:space="preserve"> 59.13330.2012</w:t>
      </w:r>
    </w:p>
    <w:p w:rsidR="00091676" w:rsidRPr="00091676" w:rsidRDefault="00091676">
      <w:pPr>
        <w:widowControl w:val="0"/>
        <w:autoSpaceDE w:val="0"/>
        <w:autoSpaceDN w:val="0"/>
        <w:adjustRightInd w:val="0"/>
        <w:spacing w:after="0" w:line="240" w:lineRule="auto"/>
        <w:ind w:firstLine="540"/>
        <w:jc w:val="both"/>
        <w:rPr>
          <w:rFonts w:ascii="Calibri" w:hAnsi="Calibri" w:cs="Calibri"/>
          <w:lang w:val="en-US"/>
        </w:rPr>
      </w:pPr>
    </w:p>
    <w:p w:rsidR="00091676" w:rsidRPr="00091676" w:rsidRDefault="00091676">
      <w:pPr>
        <w:widowControl w:val="0"/>
        <w:autoSpaceDE w:val="0"/>
        <w:autoSpaceDN w:val="0"/>
        <w:adjustRightInd w:val="0"/>
        <w:spacing w:after="0" w:line="240" w:lineRule="auto"/>
        <w:jc w:val="right"/>
        <w:rPr>
          <w:rFonts w:ascii="Calibri" w:hAnsi="Calibri" w:cs="Calibri"/>
          <w:lang w:val="en-US"/>
        </w:rPr>
      </w:pPr>
      <w:r>
        <w:rPr>
          <w:rFonts w:ascii="Calibri" w:hAnsi="Calibri" w:cs="Calibri"/>
        </w:rPr>
        <w:t>ОКС</w:t>
      </w:r>
      <w:r w:rsidRPr="00091676">
        <w:rPr>
          <w:rFonts w:ascii="Calibri" w:hAnsi="Calibri" w:cs="Calibri"/>
          <w:lang w:val="en-US"/>
        </w:rPr>
        <w:t xml:space="preserve"> 91.160.01</w:t>
      </w:r>
    </w:p>
    <w:p w:rsidR="00091676" w:rsidRPr="00091676" w:rsidRDefault="00091676">
      <w:pPr>
        <w:widowControl w:val="0"/>
        <w:autoSpaceDE w:val="0"/>
        <w:autoSpaceDN w:val="0"/>
        <w:adjustRightInd w:val="0"/>
        <w:spacing w:after="0" w:line="240" w:lineRule="auto"/>
        <w:ind w:firstLine="540"/>
        <w:jc w:val="both"/>
        <w:rPr>
          <w:rFonts w:ascii="Calibri" w:hAnsi="Calibri" w:cs="Calibri"/>
          <w:lang w:val="en-US"/>
        </w:rPr>
      </w:pP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1 января 2013 года</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2" w:name="Par23"/>
      <w:bookmarkEnd w:id="2"/>
      <w:r>
        <w:rPr>
          <w:rFonts w:ascii="Calibri" w:hAnsi="Calibri" w:cs="Calibri"/>
        </w:rPr>
        <w:t>Предисловие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Цели и принципы стандартизации в Российской Федерации установлены Федеральным </w:t>
      </w:r>
      <w:hyperlink r:id="rId6" w:history="1">
        <w:r>
          <w:rPr>
            <w:rFonts w:ascii="Calibri" w:hAnsi="Calibri" w:cs="Calibri"/>
            <w:color w:val="0000FF"/>
          </w:rPr>
          <w:t>законом</w:t>
        </w:r>
      </w:hyperlink>
      <w:r>
        <w:rPr>
          <w:rFonts w:ascii="Calibri" w:hAnsi="Calibri" w:cs="Calibri"/>
        </w:rPr>
        <w:t xml:space="preserve"> от 27 декабря 2002 г. N 184-ФЗ "О техническом регулировании", а правила разработки - </w:t>
      </w:r>
      <w:hyperlink r:id="rId7"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 порядке разработки и утверждения сводов правил" от 19 ноября 2008 г. N 858.</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3" w:name="Par27"/>
      <w:bookmarkEnd w:id="3"/>
      <w:r>
        <w:rPr>
          <w:rFonts w:ascii="Calibri" w:hAnsi="Calibri" w:cs="Calibri"/>
        </w:rPr>
        <w:t>Сведения о своде правил</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Исполнители - Автономная некоммерческая организация "Организационный комитет XXII Олимпийских зимних игр и XI Паралимпийских зимних игр 2014 г. в г. Сочи" (АНО "Оргкомитет "Сочи 2014"); 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саморегулируемых организаций, основанных на членстве лиц, осуществляющих строительство" ("Национальное объединение строителей"); Открытое акционерное общество "Центральный научно-исследовательский и проектно-экспериментальный институт промышленных зданий и сооружений (ОАО "ЦНИИПромзданий"); Открытое акционерное общество "Институт общественных и жилых зданий, сооружений и комплексов" (ОАО "Институт общественных зданий"); Общество с ограниченной ответственностью "Институт спортивных сооружений" (ООО "ИСС").</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Внесен Техническим комитетом по стандартизации ТК 465 "Строительство".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Подготовлен к утверждению Департаментом архитектуры, строительства и градостроительной политики.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Утвержден </w:t>
      </w:r>
      <w:hyperlink r:id="rId8" w:history="1">
        <w:r>
          <w:rPr>
            <w:rFonts w:ascii="Calibri" w:hAnsi="Calibri" w:cs="Calibri"/>
            <w:color w:val="0000FF"/>
          </w:rPr>
          <w:t>Приказом</w:t>
        </w:r>
      </w:hyperlink>
      <w:r>
        <w:rPr>
          <w:rFonts w:ascii="Calibri" w:hAnsi="Calibri" w:cs="Calibri"/>
        </w:rPr>
        <w:t xml:space="preserve"> Министерства регионального развития Российской Федерации (Минрегион России) от 27 декабря 2011 г. N 605 и введен в действие с 1 января 2013 г.</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Зарегистрирован Федеральным агентством по техническому регулированию и метрологии (Росстандарт). Пересмотр СП 59.13330.2010 "СНиП 35-01-2001. Доступность зданий и сооружений для маломобильных групп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4" w:name="Par37"/>
      <w:bookmarkEnd w:id="4"/>
      <w:r>
        <w:rPr>
          <w:rFonts w:ascii="Calibri" w:hAnsi="Calibri" w:cs="Calibri"/>
        </w:rPr>
        <w:t>Введение</w: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Актуализация </w:t>
      </w:r>
      <w:hyperlink r:id="rId9" w:history="1">
        <w:r>
          <w:rPr>
            <w:rFonts w:ascii="Calibri" w:hAnsi="Calibri" w:cs="Calibri"/>
            <w:color w:val="0000FF"/>
          </w:rPr>
          <w:t>СНиП 35-01-2001</w:t>
        </w:r>
      </w:hyperlink>
      <w:r>
        <w:rPr>
          <w:rFonts w:ascii="Calibri" w:hAnsi="Calibri" w:cs="Calibri"/>
        </w:rPr>
        <w:t xml:space="preserve"> в формате свода правил проведена в рамках выполнения </w:t>
      </w:r>
      <w:hyperlink r:id="rId10" w:history="1">
        <w:r>
          <w:rPr>
            <w:rFonts w:ascii="Calibri" w:hAnsi="Calibri" w:cs="Calibri"/>
            <w:color w:val="0000FF"/>
          </w:rPr>
          <w:t>части 5 статьи 42</w:t>
        </w:r>
      </w:hyperlink>
      <w:r>
        <w:rPr>
          <w:rFonts w:ascii="Calibri" w:hAnsi="Calibri" w:cs="Calibri"/>
        </w:rPr>
        <w:t xml:space="preserve"> Федерального закона от 30.12.2009 N 384-ФЗ "Технический регламент "О безопасности зданий и сооружений", а также п. 2 Плана мероприятий по созданию безбарьерной среды для целей проведения XXII Олимпийских зимних игр и XI Паралимпийских зимних игр 2014 г. в г. Сочи.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в соответствии с принципами Конвенции ООН о правах инвалидов,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Конвенции ООН в процессе проектирования и строительства формирует среду жизнедеятельности с беспрепятственным доступом инвалидов и других маломобильных групп населения к зданиям и сооружениям, безопасность их эксплуатации без необходимости последующего переустройства и приспособления.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с учетом требований Международного олимпийского комитета, Международного паралимпийского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маломобильных групп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нормативном документе реализованы требования Федерального </w:t>
      </w:r>
      <w:hyperlink r:id="rId11" w:history="1">
        <w:r>
          <w:rPr>
            <w:rFonts w:ascii="Calibri" w:hAnsi="Calibri" w:cs="Calibri"/>
            <w:color w:val="0000FF"/>
          </w:rPr>
          <w:t>закона</w:t>
        </w:r>
      </w:hyperlink>
      <w:r>
        <w:rPr>
          <w:rFonts w:ascii="Calibri" w:hAnsi="Calibri" w:cs="Calibri"/>
        </w:rPr>
        <w:t xml:space="preserve"> от 29.12.2004 N 190-ФЗ "Градостроительный кодекс Российской Федерации", Федерального </w:t>
      </w:r>
      <w:hyperlink r:id="rId12" w:history="1">
        <w:r>
          <w:rPr>
            <w:rFonts w:ascii="Calibri" w:hAnsi="Calibri" w:cs="Calibri"/>
            <w:color w:val="0000FF"/>
          </w:rPr>
          <w:t>закона</w:t>
        </w:r>
      </w:hyperlink>
      <w:r>
        <w:rPr>
          <w:rFonts w:ascii="Calibri" w:hAnsi="Calibri" w:cs="Calibri"/>
        </w:rPr>
        <w:t xml:space="preserve"> от 24.11.1995 N 181-ФЗ "О социальной защите инвалидов в РФ", Федерального </w:t>
      </w:r>
      <w:hyperlink r:id="rId13" w:history="1">
        <w:r>
          <w:rPr>
            <w:rFonts w:ascii="Calibri" w:hAnsi="Calibri" w:cs="Calibri"/>
            <w:color w:val="0000FF"/>
          </w:rPr>
          <w:t>закона</w:t>
        </w:r>
      </w:hyperlink>
      <w:r>
        <w:rPr>
          <w:rFonts w:ascii="Calibri" w:hAnsi="Calibri" w:cs="Calibri"/>
        </w:rPr>
        <w:t xml:space="preserve"> от 27.12.2002 N 184-ФЗ "О техническом регулировании", Федерального </w:t>
      </w:r>
      <w:hyperlink r:id="rId14" w:history="1">
        <w:r>
          <w:rPr>
            <w:rFonts w:ascii="Calibri" w:hAnsi="Calibri" w:cs="Calibri"/>
            <w:color w:val="0000FF"/>
          </w:rPr>
          <w:t>закона</w:t>
        </w:r>
      </w:hyperlink>
      <w:r>
        <w:rPr>
          <w:rFonts w:ascii="Calibri" w:hAnsi="Calibri" w:cs="Calibri"/>
        </w:rPr>
        <w:t xml:space="preserve"> от 30.03.1999 N 52-ФЗ "О санитарно-эпидемиологическом благополучии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Актуализация выполнена авторским коллективом: "Национальное объединение строителей" (руководитель темы - канд. экон. наук С.В. Пугачев); ОФСОО "РАСС" (зам. руководителя темы - д-р психол. наук В.Б. Мяконьков, технический директор Л.Б. Гутман, ведущий специалист И.П. Камчаткин); ОАО "Институт общественных зданий" (зам. руководителя темы по научной работе, общая редакция - канд. архитектуры А.М. Гарнец); ООО "ПожМонтажГрупп" (инженер А.В. Апаков); Департамент социальной защиты населения г. Москвы (специалист А.В. Варсанофьев); ГУП "МНИИТЭП" (нач. электроотдела А.В. Кузилин); ФГОУ ВПО Госуниверситет по землеустройству (д-р архитектуры М.Ю. Лимонад); ОАО "МосОтис" (инженер С.М. Ройтбурд); Минрегион России (канд. экон. наук, нач. отдела технического регулирования и нормирования в строительной отрасли Департамента архитектуры, строительства и градостроительной политики К.А. Жиляев); ОАО "ЦНИИПромзданий" (канд. архитектуры Д.К. Лейкина); ООО "ИСС" (ведущий научный сотрудник Э.Н. Асылгараева); АНО "Оргкомитет "Сочи 2014" (директор функционального подразделения по подготовке олимпийских объектов и инфраструктуры С.А. Красноперов, старший менеджер по подготовке Олимпийских объектов Д.Б. Шишонков), при участии Всероссийского общества инвалидов (зам. председателя О.В. Рысев).</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5" w:name="Par45"/>
      <w:bookmarkEnd w:id="5"/>
      <w:r>
        <w:rPr>
          <w:rFonts w:ascii="Calibri" w:hAnsi="Calibri" w:cs="Calibri"/>
        </w:rPr>
        <w:t>1. Область применения</w: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w:t>
      </w:r>
      <w:r>
        <w:rPr>
          <w:rFonts w:ascii="Calibri" w:hAnsi="Calibri" w:cs="Calibri"/>
        </w:rPr>
        <w:lastRenderedPageBreak/>
        <w:t>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Требования настоящего документа необходимо учитывать при проектировании новых, 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Требования нормативного документа не распространяются на проектирование жилых одноквартирных домов.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Проектные решения, предназначенные для МГН, должны обеспечивать повышенное качество среды обитания при соблюдении: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безопасности путей движения (в том числе эвакуационных и путей спасения), а также мест проживания, обслуживания и приложения труда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удобства и комфорта среды жизнедеятельности для всех групп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6" w:name="Par60"/>
      <w:bookmarkEnd w:id="6"/>
      <w:r>
        <w:rPr>
          <w:rFonts w:ascii="Calibri" w:hAnsi="Calibri" w:cs="Calibri"/>
        </w:rPr>
        <w:t>2. Нормативные ссылки</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документы, на которые в тексте настоящего свода правил имеются ссылки, приведены в </w:t>
      </w:r>
      <w:hyperlink w:anchor="Par750" w:history="1">
        <w:r>
          <w:rPr>
            <w:rFonts w:ascii="Calibri" w:hAnsi="Calibri" w:cs="Calibri"/>
            <w:color w:val="0000FF"/>
          </w:rPr>
          <w:t>Приложении А</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7" w:name="Par65"/>
      <w:bookmarkEnd w:id="7"/>
      <w:r>
        <w:rPr>
          <w:rFonts w:ascii="Calibri" w:hAnsi="Calibri" w:cs="Calibri"/>
        </w:rPr>
        <w:t>3. Термины и определения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Используемые в тексте термины и их определения приведены в </w:t>
      </w:r>
      <w:hyperlink w:anchor="Par797" w:history="1">
        <w:r>
          <w:rPr>
            <w:rFonts w:ascii="Calibri" w:hAnsi="Calibri" w:cs="Calibri"/>
            <w:color w:val="0000FF"/>
          </w:rPr>
          <w:t>Приложении Б</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8" w:name="Par69"/>
      <w:bookmarkEnd w:id="8"/>
      <w:r>
        <w:rPr>
          <w:rFonts w:ascii="Calibri" w:hAnsi="Calibri" w:cs="Calibri"/>
        </w:rPr>
        <w:t>4. Требования к земельным участкам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9" w:name="Par71"/>
      <w:bookmarkEnd w:id="9"/>
      <w:r>
        <w:rPr>
          <w:rFonts w:ascii="Calibri" w:hAnsi="Calibri" w:cs="Calibri"/>
        </w:rPr>
        <w:t>4.1. Входы и пути движения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 Вход на участок следует оборудовать доступными для МГН, в том числе инвалидов-колясочников, элементами информации об объекте.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hyperlink r:id="rId15" w:history="1">
        <w:r>
          <w:rPr>
            <w:rFonts w:ascii="Calibri" w:hAnsi="Calibri" w:cs="Calibri"/>
            <w:color w:val="0000FF"/>
          </w:rPr>
          <w:t>СП 42.13330</w:t>
        </w:r>
      </w:hyperlink>
      <w:r>
        <w:rPr>
          <w:rFonts w:ascii="Calibri" w:hAnsi="Calibri" w:cs="Calibri"/>
        </w:rP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6" w:history="1">
        <w:r>
          <w:rPr>
            <w:rFonts w:ascii="Calibri" w:hAnsi="Calibri" w:cs="Calibri"/>
            <w:color w:val="0000FF"/>
          </w:rPr>
          <w:t>ГОСТ Р 51256</w:t>
        </w:r>
      </w:hyperlink>
      <w:r>
        <w:rPr>
          <w:rFonts w:ascii="Calibri" w:hAnsi="Calibri" w:cs="Calibri"/>
        </w:rPr>
        <w:t xml:space="preserve"> и </w:t>
      </w:r>
      <w:hyperlink r:id="rId17" w:history="1">
        <w:r>
          <w:rPr>
            <w:rFonts w:ascii="Calibri" w:hAnsi="Calibri" w:cs="Calibri"/>
            <w:color w:val="0000FF"/>
          </w:rPr>
          <w:t>ГОСТ Р 52875</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4.1.4.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4.1.5.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ГОСТ Р 51684. По обеим сторонам перехода через проезжую часть должны быть установлены бордюрные пандусы.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4.1.6.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пешеходного пути через островок безопасности в местах перехода через проезжую часть должна быть не менее 3 м, длина - не менее 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4.1.7. 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Продольный уклон путей движения, по которому возможен проезд инвалидов на креслах-колясках, не должен превышать 5%, поперечный - 2%.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Все параметры ширины и высоты коммуникационных путей здесь и в других пунктах приводятся в чистоте (в свету).</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4.1.9. Высоту бордюров по краям пешеходных путей на территории рекомендуется принимать не менее 0,05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4.1.10.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w:t>
      </w:r>
      <w:r>
        <w:rPr>
          <w:rFonts w:ascii="Calibri" w:hAnsi="Calibri" w:cs="Calibri"/>
        </w:rPr>
        <w:lastRenderedPageBreak/>
        <w:t>или начала опасного участка, изменения направления движения, входа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тактильной полосы принимается в пределах 0,5 - 0,6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4.1.11. 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4.1.12. 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ступеней должна иметь антискользящее покрытие и быть шероховатой.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следует применять на путях движения МГН ступеней с открытыми подступенками.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Краевые ступени лестничных маршей должны быть выделены цветом или фактурой.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открытой лестницей за 0,8 - 0,9 м следует предусматривать предупредительные тактильные полосы шириной 0,3 - 0,5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4.1.13. 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4.1.14. Лестницы должны дублироваться пандусами или подъемными устройствами.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Наружные лестницы и пандусы должны быть оборудованы поручнями. Длина марша пандуса не должна превышать 9,0 м, а уклон не круче 1:20.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между поручнями пандуса должна быть в пределах 0,9 - 1,0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 с расчетной длиной 36,0 м и более или высотой более 3,0 м следует заменять подъемными устройствами.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4.1.15. 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 x 1,5 м, а в зонах интенсивного использования не менее 2,1 x 2,1 м. Свободные зоны должны быть также предусмотрены при каждом изменении направления пандуса.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ГОСТ Р 51261. Расстояние между поручнями должно быть в пределах 0,9 - 1,0 м. Колесоотбойные устройства высотой 0,1 м следует устанавливать на промежуточных площадках и на съезде.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4.1.16. 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изменения уклонов необходимо устанавливать искусственное освещение не менее 100 лк на уровне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устройства подогрева поверхности пандуса, площадок под навесом, укрытием устанавливается заданием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4.1.17. 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решетки следует размещать вне зоны движения пешеходов.</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0" w:name="Par113"/>
      <w:bookmarkEnd w:id="10"/>
      <w:r>
        <w:rPr>
          <w:rFonts w:ascii="Calibri" w:hAnsi="Calibri" w:cs="Calibri"/>
        </w:rPr>
        <w:t>4.2. Автостоянки для инвалидов</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4.2.1. На индивидуальных автостоянках на участке около или внутри зданий учреждений </w:t>
      </w:r>
      <w:r>
        <w:rPr>
          <w:rFonts w:ascii="Calibri" w:hAnsi="Calibri" w:cs="Calibri"/>
        </w:rPr>
        <w:lastRenderedPageBreak/>
        <w:t>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091676" w:rsidRDefault="00091676">
      <w:pPr>
        <w:pStyle w:val="ConsPlusNonformat"/>
        <w:jc w:val="both"/>
      </w:pPr>
      <w:r>
        <w:t xml:space="preserve">    до 100 включительно ............ 5%, но не менее одного места;</w:t>
      </w:r>
    </w:p>
    <w:p w:rsidR="00091676" w:rsidRDefault="00091676">
      <w:pPr>
        <w:pStyle w:val="ConsPlusNonformat"/>
        <w:jc w:val="both"/>
      </w:pPr>
      <w:r>
        <w:t xml:space="preserve">    от 101 до 200 .................. 5 мест и дополнительно 3%;</w:t>
      </w:r>
    </w:p>
    <w:p w:rsidR="00091676" w:rsidRDefault="00091676">
      <w:pPr>
        <w:pStyle w:val="ConsPlusNonformat"/>
        <w:jc w:val="both"/>
      </w:pPr>
      <w:r>
        <w:t xml:space="preserve">    от 201 до 1000 ................. 8 мест и дополнительно 2%;</w:t>
      </w:r>
    </w:p>
    <w:p w:rsidR="00091676" w:rsidRDefault="00091676">
      <w:pPr>
        <w:pStyle w:val="ConsPlusNonformat"/>
        <w:jc w:val="both"/>
      </w:pPr>
      <w:r>
        <w:t xml:space="preserve">    1001 место и более ............. 24 места плюс не менее 1%</w:t>
      </w:r>
    </w:p>
    <w:p w:rsidR="00091676" w:rsidRDefault="00091676">
      <w:pPr>
        <w:pStyle w:val="ConsPlusNonformat"/>
        <w:jc w:val="both"/>
      </w:pPr>
      <w:r>
        <w:t xml:space="preserve">                                     на каждые 100 мест свыше.</w:t>
      </w:r>
    </w:p>
    <w:p w:rsidR="00091676" w:rsidRDefault="0009167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имеется в виду ГОСТ Р 12.4.026, а не ГОСТ 12.4.026.</w:t>
      </w:r>
    </w:p>
    <w:p w:rsidR="00091676" w:rsidRDefault="0009167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Выделяемые места должны обозначаться знаками, принятыми </w:t>
      </w:r>
      <w:hyperlink r:id="rId18" w:history="1">
        <w:r>
          <w:rPr>
            <w:rFonts w:ascii="Calibri" w:hAnsi="Calibri" w:cs="Calibri"/>
            <w:color w:val="0000FF"/>
          </w:rPr>
          <w:t>ГОСТ Р 52289</w:t>
        </w:r>
      </w:hyperlink>
      <w:r>
        <w:rPr>
          <w:rFonts w:ascii="Calibri" w:hAnsi="Calibri" w:cs="Calibri"/>
        </w:rPr>
        <w:t xml:space="preserve"> и </w:t>
      </w:r>
      <w:hyperlink r:id="rId19" w:history="1">
        <w:r>
          <w:rPr>
            <w:rFonts w:ascii="Calibri" w:hAnsi="Calibri" w:cs="Calibri"/>
            <w:color w:val="0000FF"/>
          </w:rPr>
          <w:t>ПДД</w:t>
        </w:r>
      </w:hyperlink>
      <w:r>
        <w:rPr>
          <w:rFonts w:ascii="Calibri" w:hAnsi="Calibri" w:cs="Calibri"/>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20" w:history="1">
        <w:r>
          <w:rPr>
            <w:rFonts w:ascii="Calibri" w:hAnsi="Calibri" w:cs="Calibri"/>
            <w:color w:val="0000FF"/>
          </w:rPr>
          <w:t>ГОСТ 12.4.026</w:t>
        </w:r>
      </w:hyperlink>
      <w:r>
        <w:rPr>
          <w:rFonts w:ascii="Calibri" w:hAnsi="Calibri" w:cs="Calibri"/>
        </w:rPr>
        <w:t>, расположенным на высоте не менее 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4.2.2.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4.2.3. Специальные парковочные места вдоль транспортных коммуникаций разрешается предусматривать при уклоне дороги менее 1:50.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4.2.4. Разметку места для стоянки автомашины инвалида на кресле-коляске следует предусматривать размером 6,0 x 3,6 м, что дает возможность создать безопасную зону сбоку и сзади машины - 1,2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4.2.5. 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Высота свободного пространства от плоскости (пола) автостоянки до низа перекрывающих конструкций и другие конструктивные размеры следует принимать по </w:t>
      </w:r>
      <w:hyperlink r:id="rId21" w:history="1">
        <w:r>
          <w:rPr>
            <w:rFonts w:ascii="Calibri" w:hAnsi="Calibri" w:cs="Calibri"/>
            <w:color w:val="0000FF"/>
          </w:rPr>
          <w:t>СП 113.13330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4.2.6.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1" w:name="Par137"/>
      <w:bookmarkEnd w:id="11"/>
      <w:r>
        <w:rPr>
          <w:rFonts w:ascii="Calibri" w:hAnsi="Calibri" w:cs="Calibri"/>
        </w:rPr>
        <w:t>4.3. Благоустройство и места отдыха</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отдыха должны выполнять функции архитектурных акцентов, входящих в общую информационную систему объекта.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 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4.3.3. 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глаз сидящего.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4.3.5.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и края подвесного оборудования должны быть скруглены.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4.3.6. 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4.3.7. 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12" w:name="Par154"/>
      <w:bookmarkEnd w:id="12"/>
      <w:r>
        <w:rPr>
          <w:rFonts w:ascii="Calibri" w:hAnsi="Calibri" w:cs="Calibri"/>
        </w:rPr>
        <w:t>5. Требования к помещениям и их элементам</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3" w:name="Par158"/>
      <w:bookmarkEnd w:id="13"/>
      <w:r>
        <w:rPr>
          <w:rFonts w:ascii="Calibri" w:hAnsi="Calibri" w:cs="Calibri"/>
        </w:rPr>
        <w:t>5.1. Входы</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5.1.1.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5.1.2. 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5.1.3. 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 x 2,0 м или 1,5 x 1,85 м. Размеры входной площадки с пандусом не менее 2,2 x 2,2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5.1.4. Входные двери должны иметь ширину в свету не менее 1,2 м. Применение дверей на </w:t>
      </w:r>
      <w:r>
        <w:rPr>
          <w:rFonts w:ascii="Calibri" w:hAnsi="Calibri" w:cs="Calibri"/>
        </w:rPr>
        <w:lastRenderedPageBreak/>
        <w:t>качающихся петлях и дверей вертушек на путях передвижения МГН не допускается.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полотнах наружных дверей, доступных для МГН, следует предусматривать смотровые панели, заполненные прозрачным и ударопрочным материалом, нижняя часть которых должна располагаться в пределах от 0,5 до 1,2 м от уровня пола. Нижняя часть стеклянных дверных полотен на высоту не менее 0,3 м от уровня пола должна быть защищена противоударной полосой.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Наружные двери, доступные для МГН, могут иметь пороги. При этом высота каждого элемента порога не должна превышать 0,014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двухстворчатых дверях одна рабочая створка должна иметь ширину, требуемую для однопольных дверей.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5.1.5. Прозрачные двери на входах и в здании, а также ограждения следует выполнять из ударопрочного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Дверные наличники или края дверного полотна и ручки рекомендуется окрашивать в отличные от дверного полотна контрастные цвета.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5.1.6. Входные двери, доступные для входа инвалидов, следует проектировать автоматическими,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5.1.7. Глубина тамбуров и тамбур-шлюзов при прямом движении и одностороннем открывании дверей должна быть не менее 2,3 при ширине не менее 1,50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междверного пространства.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Свободное пространство у двери со стороны защелки должно быть: при открывании "от себя" не менее 0,3 м, а при открывании "к себе" - не менее 0,6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глубине тамбура менее 1,8 м до 1,5 м (при реконструкции) его ширина должна быть не менее 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5.1.8. 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4" w:name="Par183"/>
      <w:bookmarkEnd w:id="14"/>
      <w:r>
        <w:rPr>
          <w:rFonts w:ascii="Calibri" w:hAnsi="Calibri" w:cs="Calibri"/>
        </w:rPr>
        <w:t>5.2. Пути движения в зданиях</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Горизонтальные коммуникации</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bookmarkStart w:id="15" w:name="Par187"/>
      <w:bookmarkEnd w:id="15"/>
      <w:r>
        <w:rPr>
          <w:rFonts w:ascii="Calibri" w:hAnsi="Calibri" w:cs="Calibri"/>
        </w:rPr>
        <w:t>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пути движения (в коридорах, галереях и т.п.) должна быть не менее:</w:t>
      </w:r>
    </w:p>
    <w:p w:rsidR="00091676" w:rsidRDefault="00091676">
      <w:pPr>
        <w:pStyle w:val="ConsPlusNonformat"/>
        <w:jc w:val="both"/>
      </w:pPr>
      <w:r>
        <w:t xml:space="preserve">    при движении кресла-коляски в одном направлении ....... 1,5 м;</w:t>
      </w:r>
    </w:p>
    <w:p w:rsidR="00091676" w:rsidRDefault="00091676">
      <w:pPr>
        <w:pStyle w:val="ConsPlusNonformat"/>
        <w:jc w:val="both"/>
      </w:pPr>
      <w:r>
        <w:t xml:space="preserve">    при встречном движении ................................ 1,8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Ширину перехода в другое здание следует принимать - не менее 2,0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движении по коридору инвалиду на кресле-коляске следует обеспечить минимальное пространство для: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поворота на 90° - равное 1,2 x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разворота на 180° - равное диаметру 1,4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тупиковых коридорах необходимо обеспечить возможность разворота кресла-коляски на 180°.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коридоров по всей их длине и ширине должна составлять в свету не менее 2,1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проема не менее 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Ширину прохода в помещении с оборудованием и мебелью следует принимать не менее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 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w:t>
      </w:r>
      <w:hyperlink r:id="rId22" w:history="1">
        <w:r>
          <w:rPr>
            <w:rFonts w:ascii="Calibri" w:hAnsi="Calibri" w:cs="Calibri"/>
            <w:color w:val="0000FF"/>
          </w:rPr>
          <w:t>ГОСТ Р 12.4.026</w:t>
        </w:r>
      </w:hyperlink>
      <w:r>
        <w:rPr>
          <w:rFonts w:ascii="Calibri" w:hAnsi="Calibri" w:cs="Calibri"/>
        </w:rPr>
        <w:t>. Рекомендуется предусматривать световые маячки.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5.2.4. 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Двери на путях эвакуации должны иметь окраску, контрастную со стеной.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5.2.5. 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5.2.6. На каждом этаже, где будут посетители, следует предусматривать зоны отдыха на 2 - 3 места, в том числе и для инвалидов на креслах-колясках. При большой длине этажа зону отдыха следует предусматривать через 25 - 30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5.2.7.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w:t>
      </w:r>
      <w:r>
        <w:rPr>
          <w:rFonts w:ascii="Calibri" w:hAnsi="Calibri" w:cs="Calibri"/>
        </w:rPr>
        <w:lastRenderedPageBreak/>
        <w:t>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5.2.8. В помещениях, доступных инвалидам, не разрешается применять ворсовые ковры с высотой ворса более 0,013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Ковровые покрытия на путях движения должны быть плотно закреплены, особенно на стыках полотен и по границе разнородных покрытий.</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Вертикальные коммуникации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Лестницы и пандусы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bookmarkStart w:id="16" w:name="Par218"/>
      <w:bookmarkEnd w:id="16"/>
      <w:r>
        <w:rPr>
          <w:rFonts w:ascii="Calibri" w:hAnsi="Calibri" w:cs="Calibri"/>
        </w:rPr>
        <w:t>5.2.9. При перепаде высот пола в здании или сооружении следует предусматривать лестницы, пандусы или подъемные устройства, доступные для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перепада уровней пола в помещении для защиты от падения следует предусматривать ограждения высотой в пределах 1 - 1,2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Ступени лестниц должны быть с подступенком. Применение открытых ступеней (без подступенка) не допускается.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5.2.10. При отсутствии лифтов ширина марша лестницы должна быть не менее 1,35 м. В остальных случаях ширину марша следует принимать по </w:t>
      </w:r>
      <w:hyperlink r:id="rId23" w:history="1">
        <w:r>
          <w:rPr>
            <w:rFonts w:ascii="Calibri" w:hAnsi="Calibri" w:cs="Calibri"/>
            <w:color w:val="0000FF"/>
          </w:rPr>
          <w:t>СП 54.13330</w:t>
        </w:r>
      </w:hyperlink>
      <w:r>
        <w:rPr>
          <w:rFonts w:ascii="Calibri" w:hAnsi="Calibri" w:cs="Calibri"/>
        </w:rPr>
        <w:t xml:space="preserve"> и </w:t>
      </w:r>
      <w:hyperlink r:id="rId24" w:history="1">
        <w:r>
          <w:rPr>
            <w:rFonts w:ascii="Calibri" w:hAnsi="Calibri" w:cs="Calibri"/>
            <w:color w:val="0000FF"/>
          </w:rPr>
          <w:t>СП 118.13330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Завершающие горизонтальные части поручня должны быть длиннее марша лестницы или наклонной части пандуса на 0,3 м (допускается от 0,27 - 0,33 м) и иметь не травмирующее завершение.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5.2.11. При расчетной ширине марша лестницы 4,0 м и более следует предусматривать дополнительные разделительные поручни.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5.2.12. Следует применять различный по цвету материал ступеней лестниц и горизонтальных площадок перед ними.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Тактильные напольные указатели перед лестницами следует выполнять по </w:t>
      </w:r>
      <w:hyperlink r:id="rId25" w:history="1">
        <w:r>
          <w:rPr>
            <w:rFonts w:ascii="Calibri" w:hAnsi="Calibri" w:cs="Calibri"/>
            <w:color w:val="0000FF"/>
          </w:rPr>
          <w:t>ГОСТ Р 52875</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при перепаде высот более 3,0 м следует заменять лифтами, подъемными платформами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Через каждые 8,0 - 9,0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в своей верхней и нижней частях должны иметь горизонтальные площадки размером не менее 1,5 x 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Ширину марша пандуса следует принимать по ширине полосы движения согласно </w:t>
      </w:r>
      <w:hyperlink w:anchor="Par187" w:history="1">
        <w:r>
          <w:rPr>
            <w:rFonts w:ascii="Calibri" w:hAnsi="Calibri" w:cs="Calibri"/>
            <w:color w:val="0000FF"/>
          </w:rPr>
          <w:t>5.2.1</w:t>
        </w:r>
      </w:hyperlink>
      <w:r>
        <w:rPr>
          <w:rFonts w:ascii="Calibri" w:hAnsi="Calibri" w:cs="Calibri"/>
        </w:rPr>
        <w:t xml:space="preserve">. </w:t>
      </w:r>
      <w:r>
        <w:rPr>
          <w:rFonts w:ascii="Calibri" w:hAnsi="Calibri" w:cs="Calibri"/>
        </w:rPr>
        <w:lastRenderedPageBreak/>
        <w:t>Поручни в этом случае принимать по ширине пандуса.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Инвентарные пандусы должны быть рассчитаны на нагрузку не менее 350 кг/м2 и удовлетворять требованиям к стационарным пандусам по ширине и уклону.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5.2.14. По продольным краям маршей пандусов для предотвращения соскальзывания трости или ноги следует предусматривать колесоотбойники высотой не менее 0,05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Тактильные напольные указатели перед пандусами следует выполнять по </w:t>
      </w:r>
      <w:hyperlink r:id="rId26" w:history="1">
        <w:r>
          <w:rPr>
            <w:rFonts w:ascii="Calibri" w:hAnsi="Calibri" w:cs="Calibri"/>
            <w:color w:val="0000FF"/>
          </w:rPr>
          <w:t>ГОСТ Р 52875</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5.2.15. 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Поручень перил с внутренней стороны лестницы должен быть непрерывным по всей ее высоте.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поручнями пандуса принимать в пределах от 0,9 до 1,0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5.2.16. 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Лифты, подъемные платформы и эскалаторы</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5.2.17. 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Выбор способа подъема инвалидов и возможность дублирования этих способов подъема устанавливается в задании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5.2.18. 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нового строительства общественных и производственных зданий рекомендуется применять лифты с шириной дверного проема не менее 0,95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5.2.19. 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w:t>
      </w:r>
      <w:hyperlink r:id="rId27" w:history="1">
        <w:r>
          <w:rPr>
            <w:rFonts w:ascii="Calibri" w:hAnsi="Calibri" w:cs="Calibri"/>
            <w:color w:val="0000FF"/>
          </w:rPr>
          <w:t>ГОСТ Р 53770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жилых многоквартирных зданий для транспортирования инвалидов на кресле-коляске допустимо использование лифта с размером кабины (ширина x глубину) 2,1 x 1,1 м и шириной дверного проема 1,2 м, в которой кресло-коляска размещается с поворотом.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объектах физкультурного, спортивного и физкультурно-досугового назначения для транспортирования людей на креслах-колясках следует применять лифт с внутренними размерами кабины лифта не менее 2,1 x 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5.2.20. Световая и звуковая информирующая сигнализация в кабине лифта, доступного для инвалидов, должна соответствовать требованиям </w:t>
      </w:r>
      <w:hyperlink r:id="rId28" w:history="1">
        <w:r>
          <w:rPr>
            <w:rFonts w:ascii="Calibri" w:hAnsi="Calibri" w:cs="Calibri"/>
            <w:color w:val="0000FF"/>
          </w:rPr>
          <w:t>ГОСТ Р 51631</w:t>
        </w:r>
      </w:hyperlink>
      <w:r>
        <w:rPr>
          <w:rFonts w:ascii="Calibri" w:hAnsi="Calibri" w:cs="Calibri"/>
        </w:rPr>
        <w:t xml:space="preserve"> и Технического </w:t>
      </w:r>
      <w:hyperlink r:id="rId29" w:history="1">
        <w:r>
          <w:rPr>
            <w:rFonts w:ascii="Calibri" w:hAnsi="Calibri" w:cs="Calibri"/>
            <w:color w:val="0000FF"/>
          </w:rPr>
          <w:t>регламента</w:t>
        </w:r>
      </w:hyperlink>
      <w:r>
        <w:rPr>
          <w:rFonts w:ascii="Calibri" w:hAnsi="Calibri" w:cs="Calibri"/>
        </w:rPr>
        <w:t xml:space="preserve">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5.2.21. Установку подъемных платформ с наклонным перемещением для преодоления </w:t>
      </w:r>
      <w:r>
        <w:rPr>
          <w:rFonts w:ascii="Calibri" w:hAnsi="Calibri" w:cs="Calibri"/>
        </w:rPr>
        <w:lastRenderedPageBreak/>
        <w:t xml:space="preserve">лестничных маршей инвалидами с поражением опорно-двигательного аппарата, в том числе на креслах-колясках, следует предусматривать в соответствии с требованиями </w:t>
      </w:r>
      <w:hyperlink r:id="rId30" w:history="1">
        <w:r>
          <w:rPr>
            <w:rFonts w:ascii="Calibri" w:hAnsi="Calibri" w:cs="Calibri"/>
            <w:color w:val="0000FF"/>
          </w:rPr>
          <w:t>ГОСТ Р 51630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Свободное пространство перед подъемными платформами должно составлять не менее 1,6 x 1,6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обеспечения контроля за подъемной платформой и действиями пользователя 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5.2.22. Эскалаторы должны быть оснащены тактильными предупреждающими знаками у каждого края.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слепых и слабовидящих (шириной в чистоте не менее движущегося полотна).</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Пути эвакуации</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5.2.23. Проектные решения зданий и сооружений должны обеспечивать безопасность посетителей в соответствии с требованиями "Технического </w:t>
      </w:r>
      <w:hyperlink r:id="rId31" w:history="1">
        <w:r>
          <w:rPr>
            <w:rFonts w:ascii="Calibri" w:hAnsi="Calibri" w:cs="Calibri"/>
            <w:color w:val="0000FF"/>
          </w:rPr>
          <w:t>регламента</w:t>
        </w:r>
      </w:hyperlink>
      <w:r>
        <w:rPr>
          <w:rFonts w:ascii="Calibri" w:hAnsi="Calibri" w:cs="Calibri"/>
        </w:rPr>
        <w:t xml:space="preserve"> о безопасности зданий и сооружений", "Технического </w:t>
      </w:r>
      <w:hyperlink r:id="rId32" w:history="1">
        <w:r>
          <w:rPr>
            <w:rFonts w:ascii="Calibri" w:hAnsi="Calibri" w:cs="Calibri"/>
            <w:color w:val="0000FF"/>
          </w:rPr>
          <w:t>регламента</w:t>
        </w:r>
      </w:hyperlink>
      <w:r>
        <w:rPr>
          <w:rFonts w:ascii="Calibri" w:hAnsi="Calibri" w:cs="Calibri"/>
        </w:rPr>
        <w:t xml:space="preserve"> о требованиях пожарной безопасности" и </w:t>
      </w:r>
      <w:hyperlink r:id="rId33" w:history="1">
        <w:r>
          <w:rPr>
            <w:rFonts w:ascii="Calibri" w:hAnsi="Calibri" w:cs="Calibri"/>
            <w:color w:val="0000FF"/>
          </w:rPr>
          <w:t>ГОСТ 12.1.004</w:t>
        </w:r>
      </w:hyperlink>
      <w:r>
        <w:rPr>
          <w:rFonts w:ascii="Calibri" w:hAnsi="Calibri" w:cs="Calibri"/>
        </w:rPr>
        <w:t xml:space="preserve">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5.2.24. 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5.2.25. Ширина (в свету) участков эвакуационных путей, используемых МГН, должна быть не менее, м:</w:t>
      </w:r>
    </w:p>
    <w:p w:rsidR="00091676" w:rsidRDefault="00091676">
      <w:pPr>
        <w:pStyle w:val="ConsPlusNonformat"/>
        <w:jc w:val="both"/>
      </w:pPr>
      <w:r>
        <w:t xml:space="preserve">    дверей из помещений, с числом находящихся в них</w:t>
      </w:r>
    </w:p>
    <w:p w:rsidR="00091676" w:rsidRDefault="00091676">
      <w:pPr>
        <w:pStyle w:val="ConsPlusNonformat"/>
        <w:jc w:val="both"/>
      </w:pPr>
      <w:r>
        <w:t>инвалидов не более 15 чел. .................................. 0,9;</w:t>
      </w:r>
    </w:p>
    <w:p w:rsidR="00091676" w:rsidRDefault="00091676">
      <w:pPr>
        <w:pStyle w:val="ConsPlusNonformat"/>
        <w:jc w:val="both"/>
      </w:pPr>
      <w:r>
        <w:t xml:space="preserve">    проемов и дверей в остальных случаях; проходов внутри</w:t>
      </w:r>
    </w:p>
    <w:p w:rsidR="00091676" w:rsidRDefault="00091676">
      <w:pPr>
        <w:pStyle w:val="ConsPlusNonformat"/>
        <w:jc w:val="both"/>
      </w:pPr>
      <w:r>
        <w:t>помещений ................................................... 1,2;</w:t>
      </w:r>
    </w:p>
    <w:p w:rsidR="00091676" w:rsidRDefault="00091676">
      <w:pPr>
        <w:pStyle w:val="ConsPlusNonformat"/>
        <w:jc w:val="both"/>
      </w:pPr>
      <w:r>
        <w:t xml:space="preserve">    переходных лоджий и балконов, межквартирных коридоров</w:t>
      </w:r>
    </w:p>
    <w:p w:rsidR="00091676" w:rsidRDefault="00091676">
      <w:pPr>
        <w:pStyle w:val="ConsPlusNonformat"/>
        <w:jc w:val="both"/>
      </w:pPr>
      <w:r>
        <w:t>(при открывании дверей внутрь) .............................. 1,5;</w:t>
      </w:r>
    </w:p>
    <w:p w:rsidR="00091676" w:rsidRDefault="00091676">
      <w:pPr>
        <w:pStyle w:val="ConsPlusNonformat"/>
        <w:jc w:val="both"/>
      </w:pPr>
      <w:r>
        <w:t xml:space="preserve">    коридоров, пандусов, используемых инвалидами</w:t>
      </w:r>
    </w:p>
    <w:p w:rsidR="00091676" w:rsidRDefault="00091676">
      <w:pPr>
        <w:pStyle w:val="ConsPlusNonformat"/>
        <w:jc w:val="both"/>
      </w:pPr>
      <w:r>
        <w:t xml:space="preserve">для эвакуации .................................... согласно </w:t>
      </w:r>
      <w:hyperlink w:anchor="Par187" w:history="1">
        <w:r>
          <w:rPr>
            <w:color w:val="0000FF"/>
          </w:rPr>
          <w:t>5.2.1</w:t>
        </w:r>
      </w:hyperlink>
      <w: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5.2.26. Пандус, служащий путем эвакуации со второго и вышележащих этажей, должен иметь выход наружу из здания на прилегающую территорию.</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5.2.27. 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w:t>
      </w:r>
      <w:hyperlink w:anchor="Par961" w:history="1">
        <w:r>
          <w:rPr>
            <w:rFonts w:ascii="Calibri" w:hAnsi="Calibri" w:cs="Calibri"/>
            <w:color w:val="0000FF"/>
          </w:rPr>
          <w:t>Приложению Г</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REI 30 (EI 30) или имеющиеся в этой стене оконные и дверные проемы должны быть заполнены противопожарными окнами и дверями.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w:t>
      </w:r>
      <w:r>
        <w:rPr>
          <w:rFonts w:ascii="Calibri" w:hAnsi="Calibri" w:cs="Calibri"/>
        </w:rPr>
        <w:lastRenderedPageBreak/>
        <w:t>спасаемого, при условии возможности его маневрирования, м2/чел.:</w:t>
      </w:r>
    </w:p>
    <w:p w:rsidR="00091676" w:rsidRDefault="00091676">
      <w:pPr>
        <w:pStyle w:val="ConsPlusNonformat"/>
        <w:jc w:val="both"/>
      </w:pPr>
      <w:r>
        <w:t xml:space="preserve">    инвалид в кресле-коляске ............................... 2,40;</w:t>
      </w:r>
    </w:p>
    <w:p w:rsidR="00091676" w:rsidRDefault="00091676">
      <w:pPr>
        <w:pStyle w:val="ConsPlusNonformat"/>
        <w:jc w:val="both"/>
      </w:pPr>
      <w:r>
        <w:t xml:space="preserve">    инвалид в кресле-коляске с сопровождающим .............. 2,65;</w:t>
      </w:r>
    </w:p>
    <w:p w:rsidR="00091676" w:rsidRDefault="00091676">
      <w:pPr>
        <w:pStyle w:val="ConsPlusNonformat"/>
        <w:jc w:val="both"/>
      </w:pPr>
      <w:r>
        <w:t xml:space="preserve">    инвалид, перемещающийся самостоятельно ................. 0,75;</w:t>
      </w:r>
    </w:p>
    <w:p w:rsidR="00091676" w:rsidRDefault="00091676">
      <w:pPr>
        <w:pStyle w:val="ConsPlusNonformat"/>
        <w:jc w:val="both"/>
      </w:pPr>
      <w:r>
        <w:t xml:space="preserve">    инвалид, перемещающийся с сопровождающим ............... 1,00.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обоснованном использовании в качестве зоны безопасности незадымляемой 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5.2.29. Зона безопасности должна быть запроектирована в соответствии с требованиями </w:t>
      </w:r>
      <w:hyperlink r:id="rId34" w:history="1">
        <w:r>
          <w:rPr>
            <w:rFonts w:ascii="Calibri" w:hAnsi="Calibri" w:cs="Calibri"/>
            <w:color w:val="0000FF"/>
          </w:rPr>
          <w:t>СП 1.13130</w:t>
        </w:r>
      </w:hyperlink>
      <w:r>
        <w:rPr>
          <w:rFonts w:ascii="Calibri" w:hAnsi="Calibri" w:cs="Calibri"/>
        </w:rPr>
        <w:t xml:space="preserve"> в отношении конструктивных решений и применяемых материалов.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5.2.30. 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Двери, стены помещений зон безопасности, а также пути движения к зонам безопасности должны быть обозначены эвакуационным знаком Е 21 по </w:t>
      </w:r>
      <w:hyperlink r:id="rId35" w:history="1">
        <w:r>
          <w:rPr>
            <w:rFonts w:ascii="Calibri" w:hAnsi="Calibri" w:cs="Calibri"/>
            <w:color w:val="0000FF"/>
          </w:rPr>
          <w:t>ГОСТ Р 12.4.026</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планах эвакуации должны быть обозначены места расположения зон безопасности.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5.2.31. 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0,05 - 0,065 м на проступи и 0,03 - 0,055 м на подступенке. Он должен визуально контрастировать с остальной поверхностью ступени.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5.2.32. Допускается для эвакуации предусматривать наружные эвакуационные лестницы (лестницы третьего типа), если они отвечают требованиям </w:t>
      </w:r>
      <w:hyperlink w:anchor="Par218" w:history="1">
        <w:r>
          <w:rPr>
            <w:rFonts w:ascii="Calibri" w:hAnsi="Calibri" w:cs="Calibri"/>
            <w:color w:val="0000FF"/>
          </w:rPr>
          <w:t>5.2.9</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должны выполняться одновременно следующие условия: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лестница должна находиться на расстоянии более 1,0 м от оконных и дверных проемов;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лестница должна иметь аварийное освещение.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предусматривать пути эвакуации для слепых и других инвалидов по открытым наружным металлическим лестницам.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5.2.33. На объектах с постоянным проживанием или временным пребыванием лиц с девиантным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срабатывании автоматической пожарной сигнализации и (или) автоматической установки пожаротушения;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дистанционно с пожарного поста (с поста охраны);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с применением ручных магнитных ключей.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автоматическое закрывание этих дверей при срабатывании АПС и (или) автоматической установки пожаротушения;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дистанционное закрывание дверей с пожарного поста (с поста охраны);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механическое разблокирование дверей по месту.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эвакуации допускается применение раздвижных дверей при условии, что они: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имеют функцию "антипаника",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наряду с раздвижными имеются эвакуационные распашные двери,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w:t>
      </w:r>
      <w:hyperlink r:id="rId36" w:history="1">
        <w:r>
          <w:rPr>
            <w:rFonts w:ascii="Calibri" w:hAnsi="Calibri" w:cs="Calibri"/>
            <w:color w:val="0000FF"/>
          </w:rPr>
          <w:t>СП 52.13330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Перепад освещенности между соседними помещениями и зонами не должен быть более 1:4.</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7" w:name="Par314"/>
      <w:bookmarkEnd w:id="17"/>
      <w:r>
        <w:rPr>
          <w:rFonts w:ascii="Calibri" w:hAnsi="Calibri" w:cs="Calibri"/>
        </w:rPr>
        <w:t>5.3. Санитарно-бытовые помещения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5.3.1. 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5.3.2. В общем количестве кабин уборных общественных и производственных зданий доля доступных для МГН кабин должна составлять 7%, но не менее одной.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применяемой дополнительно универсальной кабине вход следует проектировать с учетом возможной разницы полов сопровождающего и инвалида.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5.3.3. Доступная кабина в общей уборной должна иметь размеры в плане не менее, м: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Габариты доступных и универсальных (специализированных) кабин могут изменяться в зависимости от расстановки применяемого оборудования.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м: ширина - 2,2, глубина - 2,25.</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5.3.4. 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5.3.5. 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Габариты поддона (трапа) должны быть не менее 0,9 x 1,5 м, свободной зоны - не менее 0,8 x 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5.3.6. 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 входом в доступные кабины рекомендуется устанавливать световые мигающие оповещатели, срабатывающие при нажатии тревожной кнопки.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5.3.7. 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w:t>
      </w:r>
      <w:r>
        <w:rPr>
          <w:rFonts w:ascii="Calibri" w:hAnsi="Calibri" w:cs="Calibri"/>
        </w:rPr>
        <w:lastRenderedPageBreak/>
        <w:t>принимать по таблице 1:</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Наименование                     │   Размеры в плане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(в чистоте), м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│Кабины душевых: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закрытые,                                        │      1,8 x 1,8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открытые и со сквозным проходом; полудуши        │      1,2 x 0,9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│Кабины личной гигиены женщин                      │      1,8 x 2,6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Примечание. Габаритные  размеры  могут  быть  уточнены   в   процессе│</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│проектирования  в  зависимости  от  применяемого   оборудования   и   его│</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│размещения.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5.3.8. Ширину проходов между рядами следует принимать не менее, м:</w:t>
      </w:r>
    </w:p>
    <w:p w:rsidR="00091676" w:rsidRDefault="00091676">
      <w:pPr>
        <w:pStyle w:val="ConsPlusNonformat"/>
        <w:jc w:val="both"/>
      </w:pPr>
      <w:r>
        <w:t xml:space="preserve">    для кабин душевых закрытых и открытых, умывальников групповых</w:t>
      </w:r>
    </w:p>
    <w:p w:rsidR="00091676" w:rsidRDefault="00091676">
      <w:pPr>
        <w:pStyle w:val="ConsPlusNonformat"/>
        <w:jc w:val="both"/>
      </w:pPr>
      <w:r>
        <w:t>и одиночных, уборных, писсуаров ............................. 1,8;</w:t>
      </w:r>
    </w:p>
    <w:p w:rsidR="00091676" w:rsidRDefault="00091676">
      <w:pPr>
        <w:pStyle w:val="ConsPlusNonformat"/>
        <w:jc w:val="both"/>
      </w:pPr>
      <w:r>
        <w:t xml:space="preserve">    для шкафов гардеробных со скамьями (с учетом скамей) .... 2,4;</w:t>
      </w:r>
    </w:p>
    <w:p w:rsidR="00091676" w:rsidRDefault="00091676">
      <w:pPr>
        <w:pStyle w:val="ConsPlusNonformat"/>
        <w:jc w:val="both"/>
      </w:pPr>
      <w:r>
        <w:t xml:space="preserve">    то же, без скамей ....................................... 1,8.</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5.3.9. 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8" w:name="Par357"/>
      <w:bookmarkEnd w:id="18"/>
      <w:r>
        <w:rPr>
          <w:rFonts w:ascii="Calibri" w:hAnsi="Calibri" w:cs="Calibri"/>
        </w:rPr>
        <w:t>5.4. Внутреннее оборудование и устройства</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5.4.1. При подборе типа внутреннего оборудования, используемого МГН, и его размещения в здании, помещениях необходимо учитывать их соответствие требованиям ГОСТ Р 53453.</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5.4.2. 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чипкарт и других систем контроля, терминалы и рабочие дисплеи и прочие устройства, которыми могут воспользоваться МГН внутри здания, следует устанавливать на высоте не более 1,1 м и не менее 0,85 м от пола и на расстоянии не менее 0,4 м от боковой стены помещения или другой вертикальной плоскости.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Выключатели и электророзетки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5.4.3. 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Ручки дверей, расположенных в углу коридора или помещения, должны размещаться на расстоянии от боковой стены не менее 0,6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5.4.4. На входных дверях в специальных помещениях (бойлерных, вентиляционных камерах, </w:t>
      </w:r>
      <w:r>
        <w:rPr>
          <w:rFonts w:ascii="Calibri" w:hAnsi="Calibri" w:cs="Calibri"/>
        </w:rPr>
        <w:lastRenderedPageBreak/>
        <w:t>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19" w:name="Par368"/>
      <w:bookmarkEnd w:id="19"/>
      <w:r>
        <w:rPr>
          <w:rFonts w:ascii="Calibri" w:hAnsi="Calibri" w:cs="Calibri"/>
        </w:rPr>
        <w:t>5.5. Аудиовизуальные информационные системы</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5.5.1. Доступные для МГН элементы здания и территории должны идентифицироваться символами доступности в следующих местах: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парковочные места;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посадки пассажиров;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входы, если не все входы в здание, сооружение являются доступными;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в общих санузлах;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гардеробные, примерочные, раздевалки в зданиях, в которых не все подобные помещения являются доступными;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лифты и другие подъемные устройства;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безопасности;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проходы в других местах обслуживания МГН, где не все проходы являются доступными.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Указатели направления, указывающие путь к ближайшему доступному элементу, могут предусматриваться при необходимости в следующих местах: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недоступные входы в здание;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недоступные общественные уборные, душевые, ванные;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лифты, не приспособленные для перевозки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выходы и лестницы, не являющиеся путями эвакуации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5.5.2. 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w:t>
      </w:r>
      <w:hyperlink r:id="rId37" w:history="1">
        <w:r>
          <w:rPr>
            <w:rFonts w:ascii="Calibri" w:hAnsi="Calibri" w:cs="Calibri"/>
            <w:color w:val="0000FF"/>
          </w:rPr>
          <w:t>ГОСТ Р 51671</w:t>
        </w:r>
      </w:hyperlink>
      <w:r>
        <w:rPr>
          <w:rFonts w:ascii="Calibri" w:hAnsi="Calibri" w:cs="Calibri"/>
        </w:rPr>
        <w:t xml:space="preserve">, ГОСТ Р 51264, а также учитывать требования </w:t>
      </w:r>
      <w:hyperlink r:id="rId38" w:history="1">
        <w:r>
          <w:rPr>
            <w:rFonts w:ascii="Calibri" w:hAnsi="Calibri" w:cs="Calibri"/>
            <w:color w:val="0000FF"/>
          </w:rPr>
          <w:t>СП 1.13130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5.5.3. 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или сооружение по заданию на проектирование может быть дополнительно оборудовано радиомаяками (радиометками) для слепых или слабовидящих посетителей, имеющих радиоинформаторы. Радиомаяки устанавливаются над дверными проемами и на стенах помещений.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5.5.4. 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- 1 - 3 Гц.</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5.5.5. Световые оповещатели,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w:t>
      </w:r>
      <w:r>
        <w:rPr>
          <w:rFonts w:ascii="Calibri" w:hAnsi="Calibri" w:cs="Calibri"/>
        </w:rPr>
        <w:lastRenderedPageBreak/>
        <w:t>производственных помещениях, имеющих рабочие места для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аварийной звуковой сигнализации следует применять приборы, обеспечивающие уровень звука не менее 80 - 100 дБ в течение 30 с.</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Звуковые сигнализаторы (электрические, механические или электронные) должны удовлетворять требованиям ГОСТ 21786. Аппаратура привода их в действие должна находиться не менее чем за 0,8 м до предупреждаемого участка пути.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Шумовые индикаторы следует использовать в помещениях с хорошей звукоизоляцией или в помещениях при незначительных уровнях шумов субъективного происхождения.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5.5.6. 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текстофонов для посетителей с дефектами слуха. Аналогично должны быть оснащены справочные всех видов, билетные кассы массовой продажи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Визуальная информация должна располагаться на контрастном фоне на высоте не менее 1,5 м и не более 4,5 м от уровня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5.5.7. 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общественной уборной тревожный сигнал или извещатель должен выводиться в дежурную комнату.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5.5.8.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шкафов в раздевальных должна быть выполнена рельефным шрифтом и на контрастном фоне.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5.5.9. Примеры обустройства зданий, сооружений и их помещений приведены в Приложении Д, на </w:t>
      </w:r>
      <w:hyperlink w:anchor="Par1026" w:history="1">
        <w:r>
          <w:rPr>
            <w:rFonts w:ascii="Calibri" w:hAnsi="Calibri" w:cs="Calibri"/>
            <w:color w:val="0000FF"/>
          </w:rPr>
          <w:t>рисунках Д.1</w:t>
        </w:r>
      </w:hyperlink>
      <w:r>
        <w:rPr>
          <w:rFonts w:ascii="Calibri" w:hAnsi="Calibri" w:cs="Calibri"/>
        </w:rPr>
        <w:t xml:space="preserve"> - </w:t>
      </w:r>
      <w:hyperlink w:anchor="Par1092" w:history="1">
        <w:r>
          <w:rPr>
            <w:rFonts w:ascii="Calibri" w:hAnsi="Calibri" w:cs="Calibri"/>
            <w:color w:val="0000FF"/>
          </w:rPr>
          <w:t>Д.12</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5.5.10. На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20" w:name="Par403"/>
      <w:bookmarkEnd w:id="20"/>
      <w:r>
        <w:rPr>
          <w:rFonts w:ascii="Calibri" w:hAnsi="Calibri" w:cs="Calibri"/>
        </w:rPr>
        <w:t>6. Специальные требования к местам проживания инвалидов</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21" w:name="Par405"/>
      <w:bookmarkEnd w:id="21"/>
      <w:r>
        <w:rPr>
          <w:rFonts w:ascii="Calibri" w:hAnsi="Calibri" w:cs="Calibri"/>
        </w:rPr>
        <w:t>6.1. Общие требования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6.1.1. При проектировании жилых многоквартирных зданий кроме данного документа следует учитывать требования </w:t>
      </w:r>
      <w:hyperlink r:id="rId39" w:history="1">
        <w:r>
          <w:rPr>
            <w:rFonts w:ascii="Calibri" w:hAnsi="Calibri" w:cs="Calibri"/>
            <w:color w:val="0000FF"/>
          </w:rPr>
          <w:t>СП 54.13330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6.1.2. 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в жилой и сервисной частях (группе обслуживающих помещений) гостиниц и других зданий временного пребывания.</w:t>
      </w:r>
    </w:p>
    <w:p w:rsidR="00091676" w:rsidRDefault="00091676">
      <w:pPr>
        <w:widowControl w:val="0"/>
        <w:autoSpaceDE w:val="0"/>
        <w:autoSpaceDN w:val="0"/>
        <w:adjustRightInd w:val="0"/>
        <w:spacing w:after="0" w:line="240" w:lineRule="auto"/>
        <w:ind w:firstLine="540"/>
        <w:jc w:val="both"/>
        <w:rPr>
          <w:rFonts w:ascii="Calibri" w:hAnsi="Calibri" w:cs="Calibri"/>
        </w:rPr>
      </w:pPr>
      <w:bookmarkStart w:id="22" w:name="Par409"/>
      <w:bookmarkEnd w:id="22"/>
      <w:r>
        <w:rPr>
          <w:rFonts w:ascii="Calibri" w:hAnsi="Calibri" w:cs="Calibri"/>
        </w:rPr>
        <w:t>6.1.3. 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6.1.4. Жилые многоквартирные дома и жилые помещения общественных зданий следует проектировать, обеспечивая потребности инвалидов, включая: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квартиры или жилого помещения от уровня земли перед входом в здание;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доступность из квартиры или жилого помещения всех помещений, обслуживающих жителей </w:t>
      </w:r>
      <w:r>
        <w:rPr>
          <w:rFonts w:ascii="Calibri" w:hAnsi="Calibri" w:cs="Calibri"/>
        </w:rPr>
        <w:lastRenderedPageBreak/>
        <w:t>или посетителей;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оборудования, отвечающего потребностям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безопасности и удобства пользования оборудованием и приборами.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6.1.5. В жилых домах галерейного типа ширина галерей должна быть не менее 2,4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6.1.6.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6.1.7. Размеры в плане санитарно-гигиенических помещений для индивидуального пользования в жилых зданиях должны быть не менее, м:</w:t>
      </w:r>
    </w:p>
    <w:p w:rsidR="00091676" w:rsidRDefault="00091676">
      <w:pPr>
        <w:pStyle w:val="ConsPlusNonformat"/>
        <w:jc w:val="both"/>
      </w:pPr>
      <w:r>
        <w:t xml:space="preserve">    ванной комнаты или совмещенного санитарного узла .. 2,2 x 2,2;</w:t>
      </w:r>
    </w:p>
    <w:p w:rsidR="00091676" w:rsidRDefault="00091676">
      <w:pPr>
        <w:pStyle w:val="ConsPlusNonformat"/>
        <w:jc w:val="both"/>
      </w:pPr>
      <w:r>
        <w:t xml:space="preserve">    уборной с умывльником (рукомойником) .............. 1,6 x 2,2;</w:t>
      </w:r>
    </w:p>
    <w:p w:rsidR="00091676" w:rsidRDefault="00091676">
      <w:pPr>
        <w:pStyle w:val="ConsPlusNonformat"/>
        <w:jc w:val="both"/>
      </w:pPr>
      <w:r>
        <w:t xml:space="preserve">    уборной без умывальника ........................... 1,2 x 1,6.</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Габаритные размеры могут быть уточнены в процессе проектирования в зависимости от применяемого оборудования и его размещения.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bookmarkStart w:id="23" w:name="Par426"/>
      <w:bookmarkEnd w:id="23"/>
      <w:r>
        <w:rPr>
          <w:rFonts w:ascii="Calibri" w:hAnsi="Calibri" w:cs="Calibri"/>
        </w:rPr>
        <w:t>6.1.8. Ширину проема в свету входной двери в квартиру и балконной двери следует принимать не менее 0,9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24" w:name="Par429"/>
      <w:bookmarkEnd w:id="24"/>
      <w:r>
        <w:rPr>
          <w:rFonts w:ascii="Calibri" w:hAnsi="Calibri" w:cs="Calibri"/>
        </w:rPr>
        <w:t>6.2. Дома жилищного фонда социального использования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 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6.2.2. 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 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6.2.4. При проектировании квартир для семей с инвалидами на креслах-колясках в уровне первого этажа следует обеспечивать возможность выхода непосредственно на придомовую территорию или приквартирный участок. Для отдельного входа через приквартирный тамбур и устройства подъемника рекомендуется увеличение площади квартиры на 12 м2. Параметры подъемника принимать по </w:t>
      </w:r>
      <w:hyperlink r:id="rId40" w:history="1">
        <w:r>
          <w:rPr>
            <w:rFonts w:ascii="Calibri" w:hAnsi="Calibri" w:cs="Calibri"/>
            <w:color w:val="0000FF"/>
          </w:rPr>
          <w:t>ГОСТ Р 51633</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6.2.5. Жилая зона для проживания инвалидов должна иметь, как минимум, жилую комнату, совмещенный санитарный узел, доступный для инвалида, холл-переднюю площадью не менее 4 м2 и доступный путь движения.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 Минимальный размер жилого помещения для инвалида, передвигающегося на кресле-коляске, должен составлять не менее 16 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6.2.7. 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w:t>
      </w:r>
      <w:r>
        <w:rPr>
          <w:rFonts w:ascii="Calibri" w:hAnsi="Calibri" w:cs="Calibri"/>
        </w:rPr>
        <w:lastRenderedPageBreak/>
        <w:t>комнаты должна быть не более 4,5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спального помещения для инвалидов должна быть не менее 2,0 м (для немощных - 2,5 м; для передвигающихся на кресле-коляске - 3,0 м). Глубина помещения должна быть не менее 2,5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 Площадь общей комнаты (гостиной) рекомендуется принимать не менее: в одно-, двухкомнатных квартирах - 18 м2; в трех-, четырехкомнатных квартирах - 20 - 22 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6.2.9. Площадь кухни квартир для семей с инвалидами на креслах-колясках в жилых домах социального жилищного фонда следует принимать не менее 9 м2. Ширина такой кухни должна быть не менее: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м - при одностороннем размещении оборудования;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м - при двухстороннем или угловом размещении оборудования.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Кухни следует оснащать электроплитами.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квартирах для семей с инвалидами, пользующимися креслами-колясками, вход в помещение, оборудованное унитазом, допускается проектировать из кухни или жилой комнаты и оборудовать сдвижной дверью.</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 Ширина подсобных помещений в квартирах для семей с инвалидами (в том числе на креслах-колясках) должна быть не менее, м:</w:t>
      </w:r>
    </w:p>
    <w:p w:rsidR="00091676" w:rsidRDefault="00091676">
      <w:pPr>
        <w:pStyle w:val="ConsPlusNonformat"/>
        <w:jc w:val="both"/>
      </w:pPr>
      <w:r>
        <w:t xml:space="preserve">    передней (с возможностью хранения кресла-коляски) ....... 1,4;</w:t>
      </w:r>
    </w:p>
    <w:p w:rsidR="00091676" w:rsidRDefault="00091676">
      <w:pPr>
        <w:pStyle w:val="ConsPlusNonformat"/>
        <w:jc w:val="both"/>
      </w:pPr>
      <w:r>
        <w:t xml:space="preserve">    внутриквартирных коридоров ............................. 1,15.</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 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составе квартиры инвалида целесообразно предусмотреть кладовую площадью не менее 4 м2 для хранения инструментов, материалов и изделий, используемых и производимых инвалидами при работах на дому, а также для размещения тифлотехники и брайлевской литературы.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25" w:name="Par452"/>
      <w:bookmarkEnd w:id="25"/>
      <w:r>
        <w:rPr>
          <w:rFonts w:ascii="Calibri" w:hAnsi="Calibri" w:cs="Calibri"/>
        </w:rPr>
        <w:t>6.3. Помещения временного пребывания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6.3.1. В гостиницах, мотелях, пансионатах, кемпингах и т.п. планировку и оборудование 5% жилых номеров следует предусматривать универсальными, с учетом расселения любых категорий посетителей, в том числе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обеспечить в номере свободное пространство диаметром 1,4 м перед дверью, у кровати, перед шкафами и окнами.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6.3.2. При планировке номеров гостиниц и других учреждений временного пребывания следует учитывать требования </w:t>
      </w:r>
      <w:hyperlink w:anchor="Par409" w:history="1">
        <w:r>
          <w:rPr>
            <w:rFonts w:ascii="Calibri" w:hAnsi="Calibri" w:cs="Calibri"/>
            <w:color w:val="0000FF"/>
          </w:rPr>
          <w:t>6.1.3</w:t>
        </w:r>
      </w:hyperlink>
      <w:r>
        <w:rPr>
          <w:rFonts w:ascii="Calibri" w:hAnsi="Calibri" w:cs="Calibri"/>
        </w:rPr>
        <w:t xml:space="preserve"> - </w:t>
      </w:r>
      <w:hyperlink w:anchor="Par426" w:history="1">
        <w:r>
          <w:rPr>
            <w:rFonts w:ascii="Calibri" w:hAnsi="Calibri" w:cs="Calibri"/>
            <w:color w:val="0000FF"/>
          </w:rPr>
          <w:t>6.1.8</w:t>
        </w:r>
      </w:hyperlink>
      <w:r>
        <w:rPr>
          <w:rFonts w:ascii="Calibri" w:hAnsi="Calibri" w:cs="Calibri"/>
        </w:rPr>
        <w:t xml:space="preserve"> настоящего документа.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6.3.3. Все виды сигнализации следует проектировать с учетом их восприятия всеми категориями инвалидов и требований ГОСТ Р 51264. Места размещения и назначение сигнализаторов определяется в задании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применять домофоны со звуковой, вибрационной и световой сигнализацией, а также видеодомофоны.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для постоянного проживания инвалидов должны быть оборудованы автономными пожарными извещателями.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26" w:name="Par461"/>
      <w:bookmarkEnd w:id="26"/>
      <w:r>
        <w:rPr>
          <w:rFonts w:ascii="Calibri" w:hAnsi="Calibri" w:cs="Calibri"/>
        </w:rPr>
        <w:t>7. Специальные требования к местам обслуживания</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маломобильных групп населения в общественных зданиях</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27" w:name="Par464"/>
      <w:bookmarkEnd w:id="27"/>
      <w:r>
        <w:rPr>
          <w:rFonts w:ascii="Calibri" w:hAnsi="Calibri" w:cs="Calibri"/>
        </w:rPr>
        <w:t>7.1. Общие положения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 При проектировании общественных зданий кроме данного документа следует учитывать требования СП 59.13330.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w:t>
      </w:r>
      <w:r>
        <w:rPr>
          <w:rFonts w:ascii="Calibri" w:hAnsi="Calibri" w:cs="Calibri"/>
        </w:rPr>
        <w:lastRenderedPageBreak/>
        <w:t>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7.1.2. 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зависимости от объемно-планировочных решений здания, от расчетного числа маломобильных посетителей, функциональной организации учреждения обслуживания следует применять один из двух вариантов форм обслуживания: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7.1.4. 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7.1.5. 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7.1.6. При ширине прохода не более 1,8 м рекомендуется предусматривать через каждые 10 - 15 м длины коридора, но не менее одного на коридор, уширение глубиной 1,8 м, длиной - 3,0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7.1.7.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Выделенная для этого площадка должна быть горизонтальной с уклоном не более 2%. Каждое место должно иметь размеры не менее,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доступе сбоку - 0,55 x 0,85;</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доступе спереди или сзади - 1,25 x 0,85.</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многоуровневых зрелищных помещениях общественных зданий, где на втором этаже или промежуточном уровне размещается не более 25% мест и не более 300 сиденьев, все места для кресел-колясок могут размещаться на основном уровне.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Залы вместимостью более 800 мест рекомендуется дополнительно оснащать телемониторами.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каждом зале со звуковой системой должна быть система усиления звука, индивидуальная или коллективного пользования.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в зале затемнения в зоне зрительских мест пандусы и ступени должны иметь подсветку.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7.1.8.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7.1.9. 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w:t>
      </w:r>
      <w:r>
        <w:rPr>
          <w:rFonts w:ascii="Calibri" w:hAnsi="Calibri" w:cs="Calibri"/>
        </w:rPr>
        <w:lastRenderedPageBreak/>
        <w:t>посетителя в кресле-коляске должна находиться в пределах: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расположении сбоку от посетителя - не выше 1,4 м и не ниже 0,3 м от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фронтальном подходе - не выше 1,2 м и не ниже 0,4 м от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не более 0,85 м над уровнем пола. Ширина и высота проема для ног должна быть не менее 0,75 м, глубиной не менее 0,49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Часть стойки-барьера выдачи книг в абонементе рекомендуется предусматривать высотой 0,85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рабочего фронта прилавка, стола, стойки, барьера и т.п. у места получения услуги должна быть не менее 1,0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7.1.10. 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7.1.11. 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7.1.12. 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7.1.13. Площадь помещения для индивидуального приема посетителей, доступного и для инвалидов, должна быть 12 м2, а на два рабочих места - 18 м2.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7.1.14. Планировка кабины для переодевания, примерочной и т.п. должны иметь свободное пространство размером не менее 1,5 x 1,5 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28" w:name="Par498"/>
      <w:bookmarkEnd w:id="28"/>
      <w:r>
        <w:rPr>
          <w:rFonts w:ascii="Calibri" w:hAnsi="Calibri" w:cs="Calibri"/>
        </w:rPr>
        <w:t>7.2. Здания и помещения учебно-воспитательного назначения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7.2.1. Здания общеобразовательных учреждений рекомендуется проектировать доступными для всех категорий учащихся.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Проектные решения зданий профессиональных образовательных учреждений должны учитывать возможность обучения студентов-инвалидов по специальностям, утвержденным действующим законодательством. Количество обучающихся по группам устанавливается заказчиком в здании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7.2.2. 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7.2.3. Ученические места для учащихся-инвалидов должны размещаться идентично в однотипных учебных помещениях одного учебного учреждения.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1 - 2 первых стола в ряду у дверного проема.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7.2.4.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50 - 150 мест - 3 - 5 мест; в зале на 151 - 300 мест - 5 - 7 мест; в зале на 301 - 500 мест - 7 - 10 мест; в зале на </w:t>
      </w:r>
      <w:r>
        <w:rPr>
          <w:rFonts w:ascii="Calibri" w:hAnsi="Calibri" w:cs="Calibri"/>
        </w:rPr>
        <w:lastRenderedPageBreak/>
        <w:t>501 - 800 мест - 10 - 15 мест, а также их доступность на эстраду, сцену.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7.2.5. В читальном зале библиотеки образовательного учреждения не менее 5% читальных мест следует оборудовать с учетом доступа учащихся-инвалидов и отдельно - для учащихся с недостатками зрения. Рабочее место для инвалидов по зрению должно иметь дополнительное освещение по периметру.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7.2.6.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7.2.7. 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29" w:name="Par512"/>
      <w:bookmarkEnd w:id="29"/>
      <w:r>
        <w:rPr>
          <w:rFonts w:ascii="Calibri" w:hAnsi="Calibri" w:cs="Calibri"/>
        </w:rPr>
        <w:t>7.3. Здания и помещения здравоохранения</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и социального обслуживания населения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7.3.1. Для проектирования зданий учреждений стационарного и полустационарного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медико-технологические требования. При проектировании учреждений социального обслуживания граждан пожилого возраста и инвалидов следует соблюдать также ГОСТ Р 52880.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7.3.2. 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7.3.3. 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Входы в кабинеты врачей и процедурные должны быть оборудованы световыми сигнализаторами вызова пациентов.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7.3.5. Ширина коридоров, используемых для ожидания, при двустороннем расположении кабинетов должна быть не менее 3,2 м, при одностороннем - не менее 2,8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7.3.6.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30" w:name="Par525"/>
      <w:bookmarkEnd w:id="30"/>
      <w:r>
        <w:rPr>
          <w:rFonts w:ascii="Calibri" w:hAnsi="Calibri" w:cs="Calibri"/>
        </w:rPr>
        <w:t>7.4. Здания и помещения сервисного обслуживания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торговли</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w:t>
      </w:r>
      <w:r>
        <w:rPr>
          <w:rFonts w:ascii="Calibri" w:hAnsi="Calibri" w:cs="Calibri"/>
        </w:rPr>
        <w:lastRenderedPageBreak/>
        <w:t>должна быть более 0,5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7.4.2.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 (таблица 2).</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Доступные проходы расчетно-кассовой зоны</w:t>
      </w:r>
    </w:p>
    <w:p w:rsidR="00091676" w:rsidRDefault="00091676">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3689"/>
        <w:gridCol w:w="4284"/>
      </w:tblGrid>
      <w:tr w:rsidR="00091676">
        <w:trPr>
          <w:tblCellSpacing w:w="5" w:type="nil"/>
        </w:trPr>
        <w:tc>
          <w:tcPr>
            <w:tcW w:w="3689" w:type="dxa"/>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Общее число проходов     </w:t>
            </w:r>
          </w:p>
        </w:tc>
        <w:tc>
          <w:tcPr>
            <w:tcW w:w="4284" w:type="dxa"/>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Число доступных проходов (минимум)</w:t>
            </w:r>
          </w:p>
        </w:tc>
      </w:tr>
      <w:tr w:rsidR="00091676">
        <w:trPr>
          <w:tblCellSpacing w:w="5" w:type="nil"/>
        </w:trPr>
        <w:tc>
          <w:tcPr>
            <w:tcW w:w="368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1 - 4            </w:t>
            </w:r>
          </w:p>
        </w:tc>
        <w:tc>
          <w:tcPr>
            <w:tcW w:w="4284"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                 </w:t>
            </w:r>
          </w:p>
        </w:tc>
      </w:tr>
      <w:tr w:rsidR="00091676">
        <w:trPr>
          <w:tblCellSpacing w:w="5" w:type="nil"/>
        </w:trPr>
        <w:tc>
          <w:tcPr>
            <w:tcW w:w="368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5 - 8            </w:t>
            </w:r>
          </w:p>
        </w:tc>
        <w:tc>
          <w:tcPr>
            <w:tcW w:w="4284"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2                 </w:t>
            </w:r>
          </w:p>
        </w:tc>
      </w:tr>
      <w:tr w:rsidR="00091676">
        <w:trPr>
          <w:tblCellSpacing w:w="5" w:type="nil"/>
        </w:trPr>
        <w:tc>
          <w:tcPr>
            <w:tcW w:w="368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9 - 15            </w:t>
            </w:r>
          </w:p>
        </w:tc>
        <w:tc>
          <w:tcPr>
            <w:tcW w:w="4284"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3                 </w:t>
            </w:r>
          </w:p>
        </w:tc>
      </w:tr>
      <w:tr w:rsidR="00091676">
        <w:trPr>
          <w:tblCellSpacing w:w="5" w:type="nil"/>
        </w:trPr>
        <w:tc>
          <w:tcPr>
            <w:tcW w:w="368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Более 15           </w:t>
            </w:r>
          </w:p>
        </w:tc>
        <w:tc>
          <w:tcPr>
            <w:tcW w:w="4284"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3 + 20% дополнительных проходов  </w:t>
            </w:r>
          </w:p>
        </w:tc>
      </w:tr>
    </w:tbl>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7.4.3.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7.4.4.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питания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7.4.5. 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 площади не менее 3 м2 на место.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7.4.6. 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 зрения, с площадью каждого места не менее 3 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7.4.7. В помещениях обеденных залов расстановка столов, инвентаря и оборудования должна обеспечивать беспрепятственное движение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буфетах и закусочных должно быть не менее одного стола высотой 0,65 - 0,7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между столами в ресторане должна быть не менее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бытового обслуживания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7.4.8.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Здания вокзалов</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7.4.9. 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7.4.10. В зданиях вокзалов следует предусматривать доступными: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помещения и сооружения обслуживания: вестибюли; операционные и кассовые залы; камеры хранения ручного багажа; пункты регистрации пассажиров и багажа; специальные помещения ожидания и отдыха - депутатские комнаты, комнаты матери и ребенка, комнаты длительного отдыха; уборные;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служебные помещения: дежурного администратора, пункта медицинской помощи, охраны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7.4.11. Площадь зон отдыха и ожидания для МГН в зданиях вокзалов, если она создается, определяется исходя из показателя - 2,1 м2 на одно место. Часть диванов или скамей для сидения в залах следует располагать на расстоянии не менее 2,7 м напротив друг друга.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7.4.12. 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7.4.13. 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7.4.14. 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 На отрезке такого 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7.4.15. 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перронах необходимо предусматривать дублирование визуальной информации речевой и звуковой (речевой) информации текстовой информацией.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7.4.16. 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Стойки для заполнения деклараций в аэропортах международных авиалиний должны быть доступны для инвалидов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7.4.17. В автовокзалах для обслуживания МГН не рекомендуется использование островных перронов.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7.4.18. Перроны для пассажиров должны быть удобны по высоте для посадки/высадки инвалидов на кресле-коляске и с нарушением опорно-двигательного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7.4.19. В каждом ряду турникетов входа/выхода следует предусматривать не менее одного </w:t>
      </w:r>
      <w:r>
        <w:rPr>
          <w:rFonts w:ascii="Calibri" w:hAnsi="Calibri" w:cs="Calibri"/>
        </w:rPr>
        <w:lastRenderedPageBreak/>
        <w:t>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7.4.20. 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 x 1,5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7.4.21. На аэровокзалах рекомендуется предусматривать помещение для специальной службы сопровождения и помощи инвалидам и другим МГН, а также зону хранения малогабаритных колясок, используемых для обслуживания инвалидов при прохождении регистрации, контроля, досмотра и в полете.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31" w:name="Par590"/>
      <w:bookmarkEnd w:id="31"/>
      <w:r>
        <w:rPr>
          <w:rFonts w:ascii="Calibri" w:hAnsi="Calibri" w:cs="Calibri"/>
        </w:rPr>
        <w:t>7.5. Объекты физкультурного, спортивного</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и физкультурно-досугового назначения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Помещения для зрителей</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 На трибунах спортивно-зрелищных сооружений, предназначенных для проведения соревнований по паралимпийским видам спорта должны быть предусмотрены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 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7.5.3. 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7.5.4. 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7.5.5. 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7.5.6. 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Помещения для занимающихся физической культурой и спортом</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7.5.7.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7.5.8. 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7.5.9. 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7.5.10. 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открытых спортивных площадках минимум один доступный маршрут движения должен </w:t>
      </w:r>
      <w:r>
        <w:rPr>
          <w:rFonts w:ascii="Calibri" w:hAnsi="Calibri" w:cs="Calibri"/>
        </w:rPr>
        <w:lastRenderedPageBreak/>
        <w:t>напрямую соединять противолежащие стороны площадки.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7.5.11. При расстановке оборудования в тренажерных залах необходимо создавать проезды для людей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7.5.12. 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Ширина полос ориентации для открытых ванн - не менее 1,2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7.5.13. В мелкой части ванны бассейна для инвалидов с поражением опорно-двигательного аппарата следует устраивать пологую лестницу с размерами, не менее: подступенков - 0,14 м и проступей - 0,3 м. Рекомендуется устраивать лестницу вне габаритов ванны.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7.5.14. 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Край ванны бассейна по всему периметру должен выделяться полосой, имеющей контрастную окраску по отношению к цвету обходной дорожки.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7.5.15.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7.5.16. В помещениях раздевальных при спортивных сооружениях для занимающихся инвалидов следует предусматривать:</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для хранения кресел-колясок;</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кабины (площадью каждая не менее 4 м2) из расчета по одной кабине на трех одновременно занимающихся инвалидов, пользующихся креслами-колясками;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шкафы (не менее двух) высотой не более 1,7 м, в том числе для хранения костылей и протезов;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 x 2,5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прохода между скамьями в общих раздевальных должен составлять не менее 1,8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7.5.17. Площадь в общих раздевальных на одно место для занимающегося инвалида следует принимать не менее: в залах - 3,8 м2, в бассейнах с залом подготовительных занятий - 4,5 м2. Расчетная площадь на одного занимающегося инвалида в раздевальных с хранением одежды в отдельном помещении гардеробной - 2,1 м2. Площадь для индивидуальных кабин - 4 - 5 м2, общих раздевальных для инвалидов с сопровождающим - 6 - 8 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Удельные показатели площади включают места для переодевания, шкафы для хранения домашней одежды в общих раздевальных.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7.5.18. Число душевых кабин для инвалидов следует принимать из расчета - одна душевая сетка на трех занимающихся инвалидов, но не менее одной.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7.5.19. В гардеробных следует применять единый шкаф для уличной и домашней одежды размером 0,4 x 0,5 м в чистоте.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раздевальных должны устанавливаться на той же высоте. Скамьи в гардеробных (на одного инвалида) должны иметь в плане размеры 0,6 x 0,8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7.5.20. В комнате отдыха при раздевальных следует предусматривать дополнительную площадь из расчета не менее 0,4 м2 на каждого из одновременно занимающихся инвалидов на креслах-колясках, а комната отдыха при сауне должна быть площадью не менее 20 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7.5.21. Следует заглублять в нишу в стене поручень, которым оборудуется зал для занятий </w:t>
      </w:r>
      <w:r>
        <w:rPr>
          <w:rFonts w:ascii="Calibri" w:hAnsi="Calibri" w:cs="Calibri"/>
        </w:rPr>
        <w:lastRenderedPageBreak/>
        <w:t>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7.5.22. 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7.5.23.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32" w:name="Par633"/>
      <w:bookmarkEnd w:id="32"/>
      <w:r>
        <w:rPr>
          <w:rFonts w:ascii="Calibri" w:hAnsi="Calibri" w:cs="Calibri"/>
        </w:rPr>
        <w:t>7.6. Здания и помещения зрелищного,</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культурно-просветительного назначения</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и религиозных организаций</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 Пандусы в залах, ведущие к рядам в ярусных амфитеатрах, должны иметь перила по 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Зрелищные учреждения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7.6.3. 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зальных помещениях не менее двух рассредоточенных выходов должны быть приспособлены для прохода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7.6.4. 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7.6.5. 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7.6.7. Для возможности участия в программах инвалидов на креслах-колясках рекомендуется эстрада с увеличением глубины плоского планшета до 9 - 12 м и авансцены - до </w:t>
      </w:r>
      <w:r>
        <w:rPr>
          <w:rFonts w:ascii="Calibri" w:hAnsi="Calibri" w:cs="Calibri"/>
        </w:rPr>
        <w:lastRenderedPageBreak/>
        <w:t>2,5 м. Рекомендуемая высота эстрады - 0,8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бортиками по бокам. Лестницы и пандусы, ведущие на сцену, должны иметь с одной стороны ограждения с двойными поручнями на высоте 0,7/0,9 м.</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Учреждения культуры</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7.6.8. С учетом потребностей посетителей-инвалидов для музеев с выставочной площадью до 2000 м2 рекомендуется расположение экспозиции в одном уровне.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7.6.9. Зону постоянной экспозиции рекомендуется создавать с анфиладным или кольцевым маршрутом движения. Тупиковая планировка нежелательна.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следует использовать для организации последовательного движения и одновременного осмотра экспозиции.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7.6.10. 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другие компенсирующие мероприятия.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7.6.11.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Горизонтальная витрина должна иметь под собой пространство для подъезда инвалида в кресле-коляске.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7.6.12. Проходы в читальном зале библиотеки должны иметь ширину не менее 1,2 м. Размер рабочего места инвалида (без учета поверхности стола) должен быть 1,5 x 0,9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7.6.13. 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7.6.14. Помещения для занятий кружков в клубном здании с участием инвалидов рекомендуется проектировать не более чем на 10 - 12 человек, в том числе инвалидов на креслах-колясках 2 - 3 человека.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7.6.15. Число мест для инвалидов на креслах-колясках в клубном зрительном зале рекомендуется принимать по вместимости зала, не менее:</w:t>
      </w:r>
    </w:p>
    <w:p w:rsidR="00091676" w:rsidRDefault="00091676">
      <w:pPr>
        <w:pStyle w:val="ConsPlusNonformat"/>
        <w:jc w:val="both"/>
      </w:pPr>
      <w:r>
        <w:t xml:space="preserve">    50 - 75 мест в зале ........................................ 3</w:t>
      </w:r>
    </w:p>
    <w:p w:rsidR="00091676" w:rsidRDefault="00091676">
      <w:pPr>
        <w:pStyle w:val="ConsPlusNonformat"/>
        <w:jc w:val="both"/>
      </w:pPr>
      <w:r>
        <w:t xml:space="preserve">    76 - 100  то же ............................................ 4</w:t>
      </w:r>
    </w:p>
    <w:p w:rsidR="00091676" w:rsidRDefault="00091676">
      <w:pPr>
        <w:pStyle w:val="ConsPlusNonformat"/>
        <w:jc w:val="both"/>
      </w:pPr>
      <w:r>
        <w:t xml:space="preserve">    101 - 150   " .............................................. 5</w:t>
      </w:r>
    </w:p>
    <w:p w:rsidR="00091676" w:rsidRDefault="00091676">
      <w:pPr>
        <w:pStyle w:val="ConsPlusNonformat"/>
        <w:jc w:val="both"/>
      </w:pPr>
      <w:r>
        <w:t xml:space="preserve">    151 - 200   " .............................................. 6</w:t>
      </w:r>
    </w:p>
    <w:p w:rsidR="00091676" w:rsidRDefault="00091676">
      <w:pPr>
        <w:pStyle w:val="ConsPlusNonformat"/>
        <w:jc w:val="both"/>
      </w:pPr>
      <w:r>
        <w:t xml:space="preserve">    201 - 300   " .............................................. 7</w:t>
      </w:r>
    </w:p>
    <w:p w:rsidR="00091676" w:rsidRDefault="00091676">
      <w:pPr>
        <w:pStyle w:val="ConsPlusNonformat"/>
        <w:jc w:val="both"/>
      </w:pPr>
      <w:r>
        <w:t xml:space="preserve">    301 - 400   " .............................................. 8</w:t>
      </w:r>
    </w:p>
    <w:p w:rsidR="00091676" w:rsidRDefault="00091676">
      <w:pPr>
        <w:pStyle w:val="ConsPlusNonformat"/>
        <w:jc w:val="both"/>
      </w:pPr>
      <w:r>
        <w:t xml:space="preserve">    Свыше 400   " .............................................. 9</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7.6.16. 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Культовые, ритуальные и мемориальные здания</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и сооружения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7.6.17. 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7.6.18. 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7.6.19. Пути движения, предназначенные для инвалидов и других МГН, не должны попадать в зоны движения религиозных и других церемониальных процессий и путей подъезда кортежей.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7.6.20. В зоне размещения сидя не менее 3% мест рекомендуется отводить для инвалидов на креслах-колясках (но не менее одного).</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7.6.21. 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(фронт) подхода к месту поклонения - не менее 0,9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7.6.22. На территориях кладбищ и некрополей должен быть обеспечен доступ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участкам погребений, к колумбариям всех видов;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зданиям администрации, торговли, питания и бытовым зданиям для посетителей, к общественным туалетам;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водоразборным устройствам и чашам для полива;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выставочным участкам;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мемориальным объектам общественного назначения.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7.6.23. 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движения по кладбищам следует не реже чем через 300 м предусматривать зоны отдыха с местами для размещения сидя.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2"/>
        <w:rPr>
          <w:rFonts w:ascii="Calibri" w:hAnsi="Calibri" w:cs="Calibri"/>
        </w:rPr>
      </w:pPr>
      <w:bookmarkStart w:id="33" w:name="Par696"/>
      <w:bookmarkEnd w:id="33"/>
      <w:r>
        <w:rPr>
          <w:rFonts w:ascii="Calibri" w:hAnsi="Calibri" w:cs="Calibri"/>
        </w:rPr>
        <w:t>7.7. Здания объектов по обслуживанию общества</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и государства</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7.7.1. Общими требованиями к доступности основных групп помещений, административных зданий, где происходит прием МГН, являются: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предпочтительное размещение их в уровне входа;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обязательное наличие справочно-информационной службы; возможное совмещение справочно-информационной службы и кабинета дежурного приема;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7.7.2. 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7.7.3. Залы судебных заведений должны быть доступны для всех категорий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предусмотрены камеры содержания под стражей при зале заседаний суда, то одна из камер должна быть доступна для инвалида на кресле-коляске. Такая камера может быть предназначена для нескольких залов суда.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7.7.4. Минимальный размер площади помещения (кабинета или кабины) для индивидуального приема (на одно рабочее место) рекомендуется принимать 12 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7.7.5. В отделе пенсионных выплат следует предусматривать переговорные устройства с возможностью двустороннего включения.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7.7.6. 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7.7.7. К помещениям банковских учреждений, в которые допуск клиентов не ограничен по технологическим требованиям, рекомендуется относить:</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кассовый блок (кассовый зал и депозитарий);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операционный блок (входная группа помещений, операционный зал и кассы);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вспомогательные и обслуживающие помещения (комнаты переговоров с клиентами и оформления кредита, вестибюль, аванвестибюль, бюро пропусков).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7.7.8. Кроме операционно-кассового зала в зону посетительской доступности предприятий рекомендуется включать:</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 с тамбуром (универсального типа - для всех групп посетителей);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переговорный пункт (с зонами кабин междугородних телефонов, в том числе автоматов, и ожидания);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обмена валюты и киоски продаж (при наличии).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7.7.9. При нескольких островных (автономных) рабочих местах операционистов, одно приспосабливается для обслуживания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7.7.10. При расчете площади офисных помещений следует учитывать площадь на одного инвалида, использующего кресло-коляску, равную 7,65 м2.</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outlineLvl w:val="1"/>
        <w:rPr>
          <w:rFonts w:ascii="Calibri" w:hAnsi="Calibri" w:cs="Calibri"/>
        </w:rPr>
      </w:pPr>
      <w:bookmarkStart w:id="34" w:name="Par727"/>
      <w:bookmarkEnd w:id="34"/>
      <w:r>
        <w:rPr>
          <w:rFonts w:ascii="Calibri" w:hAnsi="Calibri" w:cs="Calibri"/>
        </w:rPr>
        <w:t>8. Специальные требования к местам приложения труда</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При проектировании помещений с местами труда инвалидов кроме данного документа следует учитывать требования </w:t>
      </w:r>
      <w:hyperlink r:id="rId41" w:history="1">
        <w:r>
          <w:rPr>
            <w:rFonts w:ascii="Calibri" w:hAnsi="Calibri" w:cs="Calibri"/>
            <w:color w:val="0000FF"/>
          </w:rPr>
          <w:t>СП 44.13330</w:t>
        </w:r>
      </w:hyperlink>
      <w:r>
        <w:rPr>
          <w:rFonts w:ascii="Calibri" w:hAnsi="Calibri" w:cs="Calibri"/>
        </w:rPr>
        <w:t xml:space="preserve"> и </w:t>
      </w:r>
      <w:hyperlink r:id="rId42" w:history="1">
        <w:r>
          <w:rPr>
            <w:rFonts w:ascii="Calibri" w:hAnsi="Calibri" w:cs="Calibri"/>
            <w:color w:val="0000FF"/>
          </w:rPr>
          <w:t>СП 56.13330</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При проектировании зданий учреждений, организаций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8.3. 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w:t>
      </w:r>
      <w:hyperlink r:id="rId43" w:history="1">
        <w:r>
          <w:rPr>
            <w:rFonts w:ascii="Calibri" w:hAnsi="Calibri" w:cs="Calibri"/>
            <w:color w:val="0000FF"/>
          </w:rPr>
          <w:t>ГОСТ Р 51645</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В рабочей зоне помещений должно быть обеспечено выполнение комплекса санитарно-</w:t>
      </w:r>
      <w:r>
        <w:rPr>
          <w:rFonts w:ascii="Calibri" w:hAnsi="Calibri" w:cs="Calibri"/>
        </w:rPr>
        <w:lastRenderedPageBreak/>
        <w:t>гигиенических требований к микроклимату в соответствии с ГОСТ 12.01.005, а также соблюдены дополнительные требования, устанавливаемые в зависимости от вида заболевания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Расстояние до уборных, курительных, помещений для обогрева или охлаждения, полудушей,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м:</w:t>
      </w:r>
    </w:p>
    <w:p w:rsidR="00091676" w:rsidRDefault="00091676">
      <w:pPr>
        <w:pStyle w:val="ConsPlusNonformat"/>
        <w:jc w:val="both"/>
      </w:pPr>
      <w:r>
        <w:t xml:space="preserve">    в пределах зданий ........................................ 60;</w:t>
      </w:r>
    </w:p>
    <w:p w:rsidR="00091676" w:rsidRDefault="00091676">
      <w:pPr>
        <w:pStyle w:val="ConsPlusNonformat"/>
        <w:jc w:val="both"/>
      </w:pPr>
      <w:r>
        <w:t xml:space="preserve">    в пределах территории учреждения, предприятия ........... 150.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Нежелательно смежное размещение мужских и женских уборных для инвалидов по зрению.</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Индивидуальные шкафы в бытовых помещениях предприятий и учреждений должны быть совмещенными (для хранения уличной, домашней и рабочей одежды).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8.7. Санитарно-бытовое обслуживание работающих инвалидов должно обеспечиваться в соответствии с требованиями </w:t>
      </w:r>
      <w:hyperlink r:id="rId44" w:history="1">
        <w:r>
          <w:rPr>
            <w:rFonts w:ascii="Calibri" w:hAnsi="Calibri" w:cs="Calibri"/>
            <w:color w:val="0000FF"/>
          </w:rPr>
          <w:t>СП 44.13330</w:t>
        </w:r>
      </w:hyperlink>
      <w:r>
        <w:rPr>
          <w:rFonts w:ascii="Calibri" w:hAnsi="Calibri" w:cs="Calibri"/>
        </w:rPr>
        <w:t xml:space="preserve"> и данного документа.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8.8.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 1,65 м2 на каждого инвалида, но не менее 12 м2.</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right"/>
        <w:outlineLvl w:val="0"/>
        <w:rPr>
          <w:rFonts w:ascii="Calibri" w:hAnsi="Calibri" w:cs="Calibri"/>
        </w:rPr>
      </w:pPr>
      <w:bookmarkStart w:id="35" w:name="Par747"/>
      <w:bookmarkEnd w:id="35"/>
      <w:r>
        <w:rPr>
          <w:rFonts w:ascii="Calibri" w:hAnsi="Calibri" w:cs="Calibri"/>
        </w:rPr>
        <w:t>Приложение А</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36" w:name="Par750"/>
      <w:bookmarkEnd w:id="36"/>
      <w:r>
        <w:rPr>
          <w:rFonts w:ascii="Calibri" w:hAnsi="Calibri" w:cs="Calibri"/>
        </w:rPr>
        <w:t>НОРМАТИВНЫЕ ССЫЛКИ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своде правил использованы ссылки на следующие документы:</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45" w:history="1">
        <w:r>
          <w:rPr>
            <w:rFonts w:ascii="Calibri" w:hAnsi="Calibri" w:cs="Calibri"/>
            <w:color w:val="0000FF"/>
          </w:rPr>
          <w:t>ГОСТ Р 12.4.026-2001</w:t>
        </w:r>
      </w:hyperlink>
      <w:r>
        <w:rPr>
          <w:rFonts w:ascii="Calibri" w:hAnsi="Calibri" w:cs="Calibri"/>
        </w:rPr>
        <w:t>.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50602-93. Кресла-коляски. Максимальные габаритные размеры</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46" w:history="1">
        <w:r>
          <w:rPr>
            <w:rFonts w:ascii="Calibri" w:hAnsi="Calibri" w:cs="Calibri"/>
            <w:color w:val="0000FF"/>
          </w:rPr>
          <w:t>ГОСТ Р 51256-99</w:t>
        </w:r>
      </w:hyperlink>
      <w:r>
        <w:rPr>
          <w:rFonts w:ascii="Calibri" w:hAnsi="Calibri" w:cs="Calibri"/>
        </w:rPr>
        <w:t>. Технические средства организации дорожного движения. Разметка дорожная. Типы и основные параметры. Общие технические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51261-99. Устройства опорные стационарные реабилитационные. Типы и технические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51264-99. Средства связи, информатики и сигнализации реабилитационные электронные. Общие технические условия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47" w:history="1">
        <w:r>
          <w:rPr>
            <w:rFonts w:ascii="Calibri" w:hAnsi="Calibri" w:cs="Calibri"/>
            <w:color w:val="0000FF"/>
          </w:rPr>
          <w:t>ГОСТ Р 51630-2000</w:t>
        </w:r>
      </w:hyperlink>
      <w:r>
        <w:rPr>
          <w:rFonts w:ascii="Calibri" w:hAnsi="Calibri" w:cs="Calibri"/>
        </w:rPr>
        <w:t>. Платформы подъемные с вертикальным и наклонным перемещением инвалидов. Технические требования доступности</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48" w:history="1">
        <w:r>
          <w:rPr>
            <w:rFonts w:ascii="Calibri" w:hAnsi="Calibri" w:cs="Calibri"/>
            <w:color w:val="0000FF"/>
          </w:rPr>
          <w:t>ГОСТ Р 51631-2008</w:t>
        </w:r>
      </w:hyperlink>
      <w:r>
        <w:rPr>
          <w:rFonts w:ascii="Calibri" w:hAnsi="Calibri" w:cs="Calibri"/>
        </w:rPr>
        <w:t>. Лифты пассажирские. Технические требования доступности, включая доступность для инвалидов и других маломобильных групп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49" w:history="1">
        <w:r>
          <w:rPr>
            <w:rFonts w:ascii="Calibri" w:hAnsi="Calibri" w:cs="Calibri"/>
            <w:color w:val="0000FF"/>
          </w:rPr>
          <w:t>ГОСТ Р 51633-2000</w:t>
        </w:r>
      </w:hyperlink>
      <w:r>
        <w:rPr>
          <w:rFonts w:ascii="Calibri" w:hAnsi="Calibri" w:cs="Calibri"/>
        </w:rPr>
        <w:t>. Устройства и приспособления реабилитационные, используемые инвалидами в жилых помещениях. Общие технические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0" w:history="1">
        <w:r>
          <w:rPr>
            <w:rFonts w:ascii="Calibri" w:hAnsi="Calibri" w:cs="Calibri"/>
            <w:color w:val="0000FF"/>
          </w:rPr>
          <w:t>ГОСТ Р 51645-2000</w:t>
        </w:r>
      </w:hyperlink>
      <w:r>
        <w:rPr>
          <w:rFonts w:ascii="Calibri" w:hAnsi="Calibri" w:cs="Calibri"/>
        </w:rPr>
        <w:t>. Рабочее место для инвалида по зрению типовое специальное компьютерное. Технические требования к оборудованию и к производственной среде</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1" w:history="1">
        <w:r>
          <w:rPr>
            <w:rFonts w:ascii="Calibri" w:hAnsi="Calibri" w:cs="Calibri"/>
            <w:color w:val="0000FF"/>
          </w:rPr>
          <w:t>ГОСТ Р 51648-2000</w:t>
        </w:r>
      </w:hyperlink>
      <w:r>
        <w:rPr>
          <w:rFonts w:ascii="Calibri" w:hAnsi="Calibri" w:cs="Calibri"/>
        </w:rPr>
        <w:t>. Сигналы звуковые и осязательные, дублирующие сигналы светофора, для слепых и слепоглухих людей. Параметры</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2" w:history="1">
        <w:r>
          <w:rPr>
            <w:rFonts w:ascii="Calibri" w:hAnsi="Calibri" w:cs="Calibri"/>
            <w:color w:val="0000FF"/>
          </w:rPr>
          <w:t>ГОСТ Р 51671-2000</w:t>
        </w:r>
      </w:hyperlink>
      <w:r>
        <w:rPr>
          <w:rFonts w:ascii="Calibri" w:hAnsi="Calibri" w:cs="Calibri"/>
        </w:rPr>
        <w:t>. Средства связи и информации технические общего пользования, доступные для инвалидов. Классификация. Требования доступности и безопасности</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3" w:history="1">
        <w:r>
          <w:rPr>
            <w:rFonts w:ascii="Calibri" w:hAnsi="Calibri" w:cs="Calibri"/>
            <w:color w:val="0000FF"/>
          </w:rPr>
          <w:t>ГОСТ Р 52131-2003</w:t>
        </w:r>
      </w:hyperlink>
      <w:r>
        <w:rPr>
          <w:rFonts w:ascii="Calibri" w:hAnsi="Calibri" w:cs="Calibri"/>
        </w:rPr>
        <w:t>. Средства отображения информации знаковые для инвалидов. Технические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4" w:history="1">
        <w:r>
          <w:rPr>
            <w:rFonts w:ascii="Calibri" w:hAnsi="Calibri" w:cs="Calibri"/>
            <w:color w:val="0000FF"/>
          </w:rPr>
          <w:t>ГОСТ Р 52289-2004</w:t>
        </w:r>
      </w:hyperlink>
      <w:r>
        <w:rPr>
          <w:rFonts w:ascii="Calibri" w:hAnsi="Calibri" w:cs="Calibri"/>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5" w:history="1">
        <w:r>
          <w:rPr>
            <w:rFonts w:ascii="Calibri" w:hAnsi="Calibri" w:cs="Calibri"/>
            <w:color w:val="0000FF"/>
          </w:rPr>
          <w:t>ГОСТ Р 52875-2007</w:t>
        </w:r>
      </w:hyperlink>
      <w:r>
        <w:rPr>
          <w:rFonts w:ascii="Calibri" w:hAnsi="Calibri" w:cs="Calibri"/>
        </w:rPr>
        <w:t>. Указатели тактильные наземные для инвалидов по зрению. Технические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52880-2007. Социальное обслуживание населения. Типы учреждений социального обслуживания граждан пожилого возраста и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53453-2009. Эргономика термальной среды. Применение требования стандартов к людям с особыми требованиями</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6" w:history="1">
        <w:r>
          <w:rPr>
            <w:rFonts w:ascii="Calibri" w:hAnsi="Calibri" w:cs="Calibri"/>
            <w:color w:val="0000FF"/>
          </w:rPr>
          <w:t>ГОСТ Р 53770-2010</w:t>
        </w:r>
      </w:hyperlink>
      <w:r>
        <w:rPr>
          <w:rFonts w:ascii="Calibri" w:hAnsi="Calibri" w:cs="Calibri"/>
        </w:rPr>
        <w:t>. Лифты пассажирские. Основные параметры и размеры</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7" w:history="1">
        <w:r>
          <w:rPr>
            <w:rFonts w:ascii="Calibri" w:hAnsi="Calibri" w:cs="Calibri"/>
            <w:color w:val="0000FF"/>
          </w:rPr>
          <w:t>ГОСТ 12.1.004-91*</w:t>
        </w:r>
      </w:hyperlink>
      <w:r>
        <w:rPr>
          <w:rFonts w:ascii="Calibri" w:hAnsi="Calibri" w:cs="Calibri"/>
        </w:rPr>
        <w:t>. Система стандартов безопасности труда. Пожарная безопасность. Общие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21786-76. Система "человек-машина". Сигнализаторы звуковые неречевых сообщений. Общие эргономические требования</w:t>
      </w:r>
    </w:p>
    <w:p w:rsidR="00091676" w:rsidRDefault="0009167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правильный номер ГОСТ Р 53998-2010, а не ГОСТ 53998-2010.</w:t>
      </w:r>
    </w:p>
    <w:p w:rsidR="00091676" w:rsidRDefault="0009167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53998-2010 утрачивает силу с 1 января 2016 года в связи с введением в действие ГОСТ 32613-2014 (</w:t>
      </w:r>
      <w:hyperlink r:id="rId58" w:history="1">
        <w:r>
          <w:rPr>
            <w:rFonts w:ascii="Calibri" w:hAnsi="Calibri" w:cs="Calibri"/>
            <w:color w:val="0000FF"/>
          </w:rPr>
          <w:t>Приказ</w:t>
        </w:r>
      </w:hyperlink>
      <w:r>
        <w:rPr>
          <w:rFonts w:ascii="Calibri" w:hAnsi="Calibri" w:cs="Calibri"/>
        </w:rPr>
        <w:t xml:space="preserve"> Росстандарта от 26.03.2014 N 230-ст).</w:t>
      </w:r>
    </w:p>
    <w:p w:rsidR="00091676" w:rsidRDefault="0009167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53998-2010. Туристские услуги. Услуги туризма для людей с ограниченными физическими возможностями. Общие требования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59" w:history="1">
        <w:r>
          <w:rPr>
            <w:rFonts w:ascii="Calibri" w:hAnsi="Calibri" w:cs="Calibri"/>
            <w:color w:val="0000FF"/>
          </w:rPr>
          <w:t>СП 1.13130.2009</w:t>
        </w:r>
      </w:hyperlink>
      <w:r>
        <w:rPr>
          <w:rFonts w:ascii="Calibri" w:hAnsi="Calibri" w:cs="Calibri"/>
        </w:rPr>
        <w:t xml:space="preserve"> "Системы противопожарной защиты. Эвакуационные пути и выходы"</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0" w:history="1">
        <w:r>
          <w:rPr>
            <w:rFonts w:ascii="Calibri" w:hAnsi="Calibri" w:cs="Calibri"/>
            <w:color w:val="0000FF"/>
          </w:rPr>
          <w:t>СП 42.13330.2011</w:t>
        </w:r>
      </w:hyperlink>
      <w:r>
        <w:rPr>
          <w:rFonts w:ascii="Calibri" w:hAnsi="Calibri" w:cs="Calibri"/>
        </w:rPr>
        <w:t xml:space="preserve"> "СНиП 2.07.01-89. Градостроительство. Планировка и застройка городских и сельских поселений"</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1" w:history="1">
        <w:r>
          <w:rPr>
            <w:rFonts w:ascii="Calibri" w:hAnsi="Calibri" w:cs="Calibri"/>
            <w:color w:val="0000FF"/>
          </w:rPr>
          <w:t>СП 44.13330.2011</w:t>
        </w:r>
      </w:hyperlink>
      <w:r>
        <w:rPr>
          <w:rFonts w:ascii="Calibri" w:hAnsi="Calibri" w:cs="Calibri"/>
        </w:rPr>
        <w:t xml:space="preserve"> "СНиП 2.09.04-87*. Административные и бытовые здания"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2" w:history="1">
        <w:r>
          <w:rPr>
            <w:rFonts w:ascii="Calibri" w:hAnsi="Calibri" w:cs="Calibri"/>
            <w:color w:val="0000FF"/>
          </w:rPr>
          <w:t>СП 52.13330.2011</w:t>
        </w:r>
      </w:hyperlink>
      <w:r>
        <w:rPr>
          <w:rFonts w:ascii="Calibri" w:hAnsi="Calibri" w:cs="Calibri"/>
        </w:rPr>
        <w:t xml:space="preserve"> "СНиП 23-05-95. Естественное и искусственное освещение"</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3" w:history="1">
        <w:r>
          <w:rPr>
            <w:rFonts w:ascii="Calibri" w:hAnsi="Calibri" w:cs="Calibri"/>
            <w:color w:val="0000FF"/>
          </w:rPr>
          <w:t>СП 54.13330.2011</w:t>
        </w:r>
      </w:hyperlink>
      <w:r>
        <w:rPr>
          <w:rFonts w:ascii="Calibri" w:hAnsi="Calibri" w:cs="Calibri"/>
        </w:rPr>
        <w:t xml:space="preserve"> "СНиП 31-01-2003. Здания жилые многоквартирные"</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4" w:history="1">
        <w:r>
          <w:rPr>
            <w:rFonts w:ascii="Calibri" w:hAnsi="Calibri" w:cs="Calibri"/>
            <w:color w:val="0000FF"/>
          </w:rPr>
          <w:t>СП 56.13330.2011</w:t>
        </w:r>
      </w:hyperlink>
      <w:r>
        <w:rPr>
          <w:rFonts w:ascii="Calibri" w:hAnsi="Calibri" w:cs="Calibri"/>
        </w:rPr>
        <w:t xml:space="preserve"> "СНиП 31-03-2001. Производственные здания"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 59.13330.2012 "СНиП 35-01-2001. Доступность зданий и сооружений для маломобильных групп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5" w:history="1">
        <w:r>
          <w:rPr>
            <w:rFonts w:ascii="Calibri" w:hAnsi="Calibri" w:cs="Calibri"/>
            <w:color w:val="0000FF"/>
          </w:rPr>
          <w:t>СП 113.13330.2012</w:t>
        </w:r>
      </w:hyperlink>
      <w:r>
        <w:rPr>
          <w:rFonts w:ascii="Calibri" w:hAnsi="Calibri" w:cs="Calibri"/>
        </w:rPr>
        <w:t xml:space="preserve"> "СНиП 21.02-99*. Стоянки автомобилей"</w:t>
      </w:r>
    </w:p>
    <w:p w:rsidR="00091676" w:rsidRDefault="00091676">
      <w:pPr>
        <w:widowControl w:val="0"/>
        <w:autoSpaceDE w:val="0"/>
        <w:autoSpaceDN w:val="0"/>
        <w:adjustRightInd w:val="0"/>
        <w:spacing w:after="0" w:line="240" w:lineRule="auto"/>
        <w:ind w:firstLine="540"/>
        <w:jc w:val="both"/>
        <w:rPr>
          <w:rFonts w:ascii="Calibri" w:hAnsi="Calibri" w:cs="Calibri"/>
        </w:rPr>
      </w:pPr>
      <w:hyperlink r:id="rId66" w:history="1">
        <w:r>
          <w:rPr>
            <w:rFonts w:ascii="Calibri" w:hAnsi="Calibri" w:cs="Calibri"/>
            <w:color w:val="0000FF"/>
          </w:rPr>
          <w:t>СП 118.13330.2012</w:t>
        </w:r>
      </w:hyperlink>
      <w:r>
        <w:rPr>
          <w:rFonts w:ascii="Calibri" w:hAnsi="Calibri" w:cs="Calibri"/>
        </w:rPr>
        <w:t xml:space="preserve"> "СНиП 31-06-2009. Общественные здания и сооружения".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right"/>
        <w:outlineLvl w:val="0"/>
        <w:rPr>
          <w:rFonts w:ascii="Calibri" w:hAnsi="Calibri" w:cs="Calibri"/>
        </w:rPr>
      </w:pPr>
      <w:bookmarkStart w:id="37" w:name="Par794"/>
      <w:bookmarkEnd w:id="37"/>
      <w:r>
        <w:rPr>
          <w:rFonts w:ascii="Calibri" w:hAnsi="Calibri" w:cs="Calibri"/>
        </w:rPr>
        <w:t>Приложение Б</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38" w:name="Par797"/>
      <w:bookmarkEnd w:id="38"/>
      <w:r>
        <w:rPr>
          <w:rFonts w:ascii="Calibri" w:hAnsi="Calibri" w:cs="Calibri"/>
        </w:rPr>
        <w:t>ТЕРМИНЫ И ОПРЕДЕЛЕНИЯ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документе применены следующие термины с соответствующими определениями: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 Адаптация: 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 Аппарель (здесь): накладная конструкция на лестничный марш или через препятствие </w:t>
      </w:r>
      <w:r>
        <w:rPr>
          <w:rFonts w:ascii="Calibri" w:hAnsi="Calibri" w:cs="Calibri"/>
        </w:rPr>
        <w:lastRenderedPageBreak/>
        <w:t>для проезда инвалида на кресле-коляске.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 Благоустройство участка (территории) (здесь): комплекс мероприятий, обеспечивающих доступность маломобильных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 Бордюр: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 Визуальные средства информации (здесь):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Б.6. Вход адаптированный (здесь): вход, приспособленный для прохода маломобильных посетителей, в том числе на креслах-колясках.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Б.7. Габариты (здесь): внутренние ("в свету") и наружные ("в чистоте") размеры элементов архитектурной среды (предметов и пространств) по их крайним выступающим частям.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Б.8. Доступная кабина уборной (здесь): индивидуальная кабина для инвалида на кресле-коляске или слепого, оборудованная только унитазом и размещаемая в блоке других кабинок.</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Б.9. Доступные для МГН здания и сооружения: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Б.10. Доступный маршрут движения: помещения, места обслуживания, позволяющие беспрепятственно достичь места и воспользоваться услугой.</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Б.11. Досягаемость: свойство мест обслуживания, имеющих параметры, обеспечивающие возможность воспользоваться, дотянуться до предмета, объекта пользования.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Б.12. Зона безопасности: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Б.13. Зона предоставления услуг (обслуживания): совокупность мест обслуживания в помещении или на участке.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Б.14. Инвалид по зрению: гражданин, у которого полностью отсутствует зрение или острота остаточного зрения не превышает 10%, или поле зрения составляет не более 20%.</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Б.15. Инвалид: человек, имеющий нарушение здоровья со стойким расстройством функций организма, в том числе с поражением опорно-двигательного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Б.16. Карман (здесь): ниша, пространство, примыкающее к границе помещения или коммуникационного пути вне их пределов.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Б.17. Лифтовой холл: специальное помещение, располагаемое у входа в лифт, ограниченное, как правило, дверями.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Б.18. Маломобильные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Б.19. Места обслуживания (здесь): 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Б.20. Ограждение: строительная конструкция, устанавливаемая на перепаде отметок пешеходных поверхностей, пола более 0,45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Б.22. Пандус бордюрный: сооружение, предназначенное для спуска с тротуара на полотно дороги.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Б.23. Пандус инвентарный: сооружение временного или эпизодического использования, например сборно-разборный, откидной, выдвижной и т.д.</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Б.24. Переводчик жестового языка (сурдопереводчик): специалист, осуществляющий перевод звуковой информации на язык жестов для глухонемых.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Б.25. Пиктограмма: символическое изображение вида деятельности, указания действия или назначения помещения.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Б.26. Платформа подъемная: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Б.27. Подъем: разность уровней (вертикальный размер) между ближайшими горизонтальными плоскостями наклонного пути движения.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Б.28. Пожаробезопасная зона: часть здания, сооружения, пожарного отсека, выделенная 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Б.29. Полоса движения: часть пешеходного пути, предназначенная для движения в один ряд в одном направлении.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Б.30. Помещение индивидуального обслуживания: кабина или кабинет, где осуществляется самообслуживание или обслуживание маломобильного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Б.31. Поперечный уклон: уклон поверхности, перпендикулярный направлению движения.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Б.32. Поручень: компонент лестницы или пандуса, который задает направление и обеспечивает поддержку на уровне руки при движении.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Поручень может быть верхом ограждения.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Б.33. Придомовая территория: участок около жилого многоквартирного здания, включающий пешеходные пути ко входам, подъезды к дому и площадки для жильцов данного дома - детские, спортивные, для отдыха, для контейнеров, для выгула собак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Б.34. Продольный уклон: уклон поверхности, параллельный направлению движения.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Б.35. Проход: пешеходное пространство между конструктивными и (или) функциональными элементами (оборудованием).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Б.36. 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Б.37. Разумное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(Конвенция ООН "О правах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Б.38. Система средств информации (информационные средства) (здесь):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Б.39. Специализированное учреждение: 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для пожилых и т.д.</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Б.40. Специализированный элемент (здесь):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Б.41. Сцена: часть зрительного зала для проведения театральных мероприятий с колосниками и театральной механизацией планшета сцены.</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Б.42. Тактильные средства информации: носители информации, передаваемой инвалидам по зрению и воспринимаемой путем прикосновения.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Б.43. Тактильные наземные указатели: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Б.44. Текстофон: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Б.45. Тифлотехнические средства: средства, облегчающие инвалидам по зрению работу и усвоение информации (магнитофоны, диктофоны, письменные приборы, брайлевская пишущая машинка).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Б.46. Универсальная кабина уборной (здесь): кабина уборной, предназначенная для 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Б.47. 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(специализированные) устройства для конкретных групп инвалидов, где это необходимо" (Конвенция ООН "О правах инвалидов").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Б.48. Универсальный элемент (здесь): элемент, проектируемый с учетом возможного использования всеми (любыми) категориями населения.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Б.49. Участок (здесь): территория, функционально связанная со зданием.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Б.50. Шрифт Брайля: специальный рельефный шрифт для лиц с полной потерей зрения (незрячих) и слабовидящих. Здесь: одно из основных средств адаптации среды для данной категории маломобильных лиц.</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Б.51. Элемент: составная часть чего-нибудь, здесь: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Б.52. Эстрада: возвышение в торцевой части зрительного зала для проведения концертных и эстрадных представлений (без колосников).</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right"/>
        <w:outlineLvl w:val="0"/>
        <w:rPr>
          <w:rFonts w:ascii="Calibri" w:hAnsi="Calibri" w:cs="Calibri"/>
        </w:rPr>
      </w:pPr>
      <w:bookmarkStart w:id="39" w:name="Par859"/>
      <w:bookmarkEnd w:id="39"/>
      <w:r>
        <w:rPr>
          <w:rFonts w:ascii="Calibri" w:hAnsi="Calibri" w:cs="Calibri"/>
        </w:rPr>
        <w:t>Приложение В</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МАТЕРИАЛЫ К РАСЧЕТУ УРОВНЯ ПОЖАРНОЙ БЕЗОПАСНОСТИ</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МАЛОМОБИЛЬНЫХ ГРУПП НАСЕЛЕНИЯ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приложения 2 ГОСТ 12.1.004 (</w:t>
      </w:r>
      <w:hyperlink r:id="rId67" w:history="1">
        <w:r>
          <w:rPr>
            <w:rFonts w:ascii="Calibri" w:hAnsi="Calibri" w:cs="Calibri"/>
            <w:color w:val="0000FF"/>
          </w:rPr>
          <w:t>раздел 2</w:t>
        </w:r>
      </w:hyperlink>
      <w:r>
        <w:rPr>
          <w:rFonts w:ascii="Calibri" w:hAnsi="Calibri" w:cs="Calibri"/>
        </w:rPr>
        <w:t xml:space="preserve">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w:t>
      </w:r>
      <w:hyperlink r:id="rId68" w:history="1">
        <w:r>
          <w:rPr>
            <w:rFonts w:ascii="Calibri" w:hAnsi="Calibri" w:cs="Calibri"/>
            <w:color w:val="0000FF"/>
          </w:rPr>
          <w:t>(ГОСТ 12.1.004)</w:t>
        </w:r>
      </w:hyperlink>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В.1. По мобильным качествам людей в потоке эвакуирующихся из зданий и сооружений следует подразделять на четыре группы согласно таблице В.1:</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В.1</w:t>
      </w:r>
    </w:p>
    <w:p w:rsidR="00091676" w:rsidRDefault="00091676">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1547"/>
        <w:gridCol w:w="5236"/>
        <w:gridCol w:w="2380"/>
      </w:tblGrid>
      <w:tr w:rsidR="00091676">
        <w:trPr>
          <w:trHeight w:val="800"/>
          <w:tblCellSpacing w:w="5" w:type="nil"/>
        </w:trPr>
        <w:tc>
          <w:tcPr>
            <w:tcW w:w="1547" w:type="dxa"/>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lastRenderedPageBreak/>
              <w:t xml:space="preserve">  Группа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мобильности</w:t>
            </w:r>
          </w:p>
        </w:tc>
        <w:tc>
          <w:tcPr>
            <w:tcW w:w="5236" w:type="dxa"/>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Общие характеристики людей групп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мобильности                </w:t>
            </w:r>
          </w:p>
        </w:tc>
        <w:tc>
          <w:tcPr>
            <w:tcW w:w="2380" w:type="dxa"/>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Средняя площадь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горизонтальной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проекции людей f,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м2        </w:t>
            </w:r>
          </w:p>
        </w:tc>
      </w:tr>
      <w:tr w:rsidR="00091676">
        <w:trPr>
          <w:trHeight w:val="400"/>
          <w:tblCellSpacing w:w="5" w:type="nil"/>
        </w:trPr>
        <w:tc>
          <w:tcPr>
            <w:tcW w:w="1547"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М1     </w:t>
            </w:r>
          </w:p>
        </w:tc>
        <w:tc>
          <w:tcPr>
            <w:tcW w:w="5236"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Люди, не имеющие ограничений по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мобильности, в том числе с дефектами слуха</w:t>
            </w:r>
          </w:p>
        </w:tc>
        <w:tc>
          <w:tcPr>
            <w:tcW w:w="238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0,1        </w:t>
            </w:r>
          </w:p>
        </w:tc>
      </w:tr>
      <w:tr w:rsidR="00091676">
        <w:trPr>
          <w:trHeight w:val="1000"/>
          <w:tblCellSpacing w:w="5" w:type="nil"/>
        </w:trPr>
        <w:tc>
          <w:tcPr>
            <w:tcW w:w="1547"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М2     </w:t>
            </w:r>
          </w:p>
        </w:tc>
        <w:tc>
          <w:tcPr>
            <w:tcW w:w="5236"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Немощные люди, мобильность которых снижена</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из-за старения организма (инвалиды по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старости); инвалиды на протезах; инвалиды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с недостатками зрения, пользующиеся белой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тростью; люди с психическими отклонениями </w:t>
            </w:r>
          </w:p>
        </w:tc>
        <w:tc>
          <w:tcPr>
            <w:tcW w:w="238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0,2        </w:t>
            </w:r>
          </w:p>
        </w:tc>
      </w:tr>
      <w:tr w:rsidR="00091676">
        <w:trPr>
          <w:trHeight w:val="400"/>
          <w:tblCellSpacing w:w="5" w:type="nil"/>
        </w:trPr>
        <w:tc>
          <w:tcPr>
            <w:tcW w:w="1547"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М3     </w:t>
            </w:r>
          </w:p>
        </w:tc>
        <w:tc>
          <w:tcPr>
            <w:tcW w:w="5236"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Инвалиды, использующие при движении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дополнительные опоры (костыли, палки)     </w:t>
            </w:r>
          </w:p>
        </w:tc>
        <w:tc>
          <w:tcPr>
            <w:tcW w:w="238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0,3        </w:t>
            </w:r>
          </w:p>
        </w:tc>
      </w:tr>
      <w:tr w:rsidR="00091676">
        <w:trPr>
          <w:trHeight w:val="600"/>
          <w:tblCellSpacing w:w="5" w:type="nil"/>
        </w:trPr>
        <w:tc>
          <w:tcPr>
            <w:tcW w:w="1547"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М4     </w:t>
            </w:r>
          </w:p>
        </w:tc>
        <w:tc>
          <w:tcPr>
            <w:tcW w:w="5236"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Инвалиды, передвигающиеся на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креслах-колясках, приводимых в движение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вручную                                   </w:t>
            </w:r>
          </w:p>
        </w:tc>
        <w:tc>
          <w:tcPr>
            <w:tcW w:w="238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0,96       </w:t>
            </w:r>
          </w:p>
        </w:tc>
      </w:tr>
    </w:tbl>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В.2. Расчетные значения скорости и интенсивности движения потоков людей с различной группой мобильности следует определять по формулам: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40" w:name="Par895"/>
      <w:bookmarkEnd w:id="40"/>
      <w:r>
        <w:rPr>
          <w:rFonts w:ascii="Calibri" w:hAnsi="Calibri" w:cs="Calibri"/>
          <w:position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95pt;height:40.55pt">
            <v:imagedata r:id="rId69" o:title=""/>
          </v:shape>
        </w:pict>
      </w:r>
      <w:r>
        <w:rPr>
          <w:rFonts w:ascii="Calibri" w:hAnsi="Calibri" w:cs="Calibri"/>
        </w:rPr>
        <w:t>; (В.1)</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41" w:name="Par897"/>
      <w:bookmarkEnd w:id="41"/>
      <w:r>
        <w:rPr>
          <w:rFonts w:ascii="Calibri" w:hAnsi="Calibri" w:cs="Calibri"/>
          <w:position w:val="-9"/>
        </w:rPr>
        <w:pict>
          <v:shape id="_x0000_i1026" type="#_x0000_t75" style="width:109pt;height:20.8pt">
            <v:imagedata r:id="rId70" o:title=""/>
          </v:shape>
        </w:pict>
      </w:r>
      <w:r>
        <w:rPr>
          <w:rFonts w:ascii="Calibri" w:hAnsi="Calibri" w:cs="Calibri"/>
        </w:rPr>
        <w:t>, (В.2)</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9"/>
        </w:rPr>
        <w:pict>
          <v:shape id="_x0000_i1027" type="#_x0000_t75" style="width:15.7pt;height:20.8pt">
            <v:imagedata r:id="rId71" o:title=""/>
          </v:shape>
        </w:pict>
      </w:r>
      <w:r>
        <w:rPr>
          <w:rFonts w:ascii="Calibri" w:hAnsi="Calibri" w:cs="Calibri"/>
        </w:rPr>
        <w:t xml:space="preserve"> - коэффициент, отражающий степень влияния плотности людского потока на его скорость при движении по j-му виду пути;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плотность людского потока на участке эвакуационного пути, м2/м2;</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28" type="#_x0000_t75" style="width:25.35pt;height:20.8pt">
            <v:imagedata r:id="rId72" o:title=""/>
          </v:shape>
        </w:pict>
      </w:r>
      <w:r>
        <w:rPr>
          <w:rFonts w:ascii="Calibri" w:hAnsi="Calibri" w:cs="Calibri"/>
        </w:rPr>
        <w:t xml:space="preserve"> - значение плотности людского потока на j-м виде пути, при достижении которого плотность потока начинает оказывать влияние на скорость движения людей в потоке;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29" type="#_x0000_t75" style="width:25.35pt;height:20.8pt">
            <v:imagedata r:id="rId73" o:title=""/>
          </v:shape>
        </w:pict>
      </w:r>
      <w:r>
        <w:rPr>
          <w:rFonts w:ascii="Calibri" w:hAnsi="Calibri" w:cs="Calibri"/>
        </w:rPr>
        <w:t xml:space="preserve"> - скорость и интенсивность движения людей в потоке по j-му виду пути при плотности потока </w:t>
      </w:r>
      <w:r>
        <w:rPr>
          <w:rFonts w:ascii="Calibri" w:hAnsi="Calibri" w:cs="Calibri"/>
          <w:position w:val="-8"/>
        </w:rPr>
        <w:pict>
          <v:shape id="_x0000_i1030" type="#_x0000_t75" style="width:16.75pt;height:19.75pt">
            <v:imagedata r:id="rId74" o:title=""/>
          </v:shape>
        </w:pict>
      </w:r>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31" type="#_x0000_t75" style="width:25.35pt;height:20.8pt">
            <v:imagedata r:id="rId75" o:title=""/>
          </v:shape>
        </w:pict>
      </w:r>
      <w:r>
        <w:rPr>
          <w:rFonts w:ascii="Calibri" w:hAnsi="Calibri" w:cs="Calibri"/>
        </w:rPr>
        <w:t xml:space="preserve"> - скорость движения людей в потоке по j-му виду пути при плотности потока </w:t>
      </w:r>
      <w:r>
        <w:rPr>
          <w:rFonts w:ascii="Calibri" w:hAnsi="Calibri" w:cs="Calibri"/>
          <w:position w:val="-8"/>
        </w:rPr>
        <w:pict>
          <v:shape id="_x0000_i1032" type="#_x0000_t75" style="width:16.75pt;height:19.75pt">
            <v:imagedata r:id="rId76" o:title=""/>
          </v:shape>
        </w:pict>
      </w:r>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9"/>
        </w:rPr>
        <w:pict>
          <v:shape id="_x0000_i1033" type="#_x0000_t75" style="width:22.3pt;height:20.8pt">
            <v:imagedata r:id="rId77" o:title=""/>
          </v:shape>
        </w:pict>
      </w:r>
      <w:r>
        <w:rPr>
          <w:rFonts w:ascii="Calibri" w:hAnsi="Calibri" w:cs="Calibri"/>
        </w:rPr>
        <w:t xml:space="preserve"> - среднее значение скорости свободного движения людей по j-му виду пути при значениях плотности потока </w:t>
      </w:r>
      <w:r>
        <w:rPr>
          <w:rFonts w:ascii="Calibri" w:hAnsi="Calibri" w:cs="Calibri"/>
          <w:position w:val="-9"/>
        </w:rPr>
        <w:pict>
          <v:shape id="_x0000_i1034" type="#_x0000_t75" style="width:49.7pt;height:20.8pt">
            <v:imagedata r:id="rId78" o:title=""/>
          </v:shape>
        </w:pict>
      </w:r>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w:t>
      </w:r>
      <w:r>
        <w:rPr>
          <w:rFonts w:ascii="Calibri" w:hAnsi="Calibri" w:cs="Calibri"/>
          <w:position w:val="-9"/>
        </w:rPr>
        <w:pict>
          <v:shape id="_x0000_i1035" type="#_x0000_t75" style="width:25.35pt;height:20.8pt">
            <v:imagedata r:id="rId72" o:title=""/>
          </v:shape>
        </w:pict>
      </w:r>
      <w:r>
        <w:rPr>
          <w:rFonts w:ascii="Calibri" w:hAnsi="Calibri" w:cs="Calibri"/>
        </w:rPr>
        <w:t xml:space="preserve">, </w:t>
      </w:r>
      <w:r>
        <w:rPr>
          <w:rFonts w:ascii="Calibri" w:hAnsi="Calibri" w:cs="Calibri"/>
          <w:position w:val="-9"/>
        </w:rPr>
        <w:pict>
          <v:shape id="_x0000_i1036" type="#_x0000_t75" style="width:22.3pt;height:20.8pt">
            <v:imagedata r:id="rId77" o:title=""/>
          </v:shape>
        </w:pict>
      </w:r>
      <w:r>
        <w:rPr>
          <w:rFonts w:ascii="Calibri" w:hAnsi="Calibri" w:cs="Calibri"/>
        </w:rPr>
        <w:t xml:space="preserve">, </w:t>
      </w:r>
      <w:r>
        <w:rPr>
          <w:rFonts w:ascii="Calibri" w:hAnsi="Calibri" w:cs="Calibri"/>
          <w:position w:val="-9"/>
        </w:rPr>
        <w:pict>
          <v:shape id="_x0000_i1037" type="#_x0000_t75" style="width:15.7pt;height:20.8pt">
            <v:imagedata r:id="rId79" o:title=""/>
          </v:shape>
        </w:pict>
      </w:r>
      <w:r>
        <w:rPr>
          <w:rFonts w:ascii="Calibri" w:hAnsi="Calibri" w:cs="Calibri"/>
        </w:rPr>
        <w:t xml:space="preserve"> для потоков людей различных групп мобильности для </w:t>
      </w:r>
      <w:hyperlink w:anchor="Par895" w:history="1">
        <w:r>
          <w:rPr>
            <w:rFonts w:ascii="Calibri" w:hAnsi="Calibri" w:cs="Calibri"/>
            <w:color w:val="0000FF"/>
          </w:rPr>
          <w:t>формул (В.1)</w:t>
        </w:r>
      </w:hyperlink>
      <w:r>
        <w:rPr>
          <w:rFonts w:ascii="Calibri" w:hAnsi="Calibri" w:cs="Calibri"/>
        </w:rPr>
        <w:t xml:space="preserve"> и </w:t>
      </w:r>
      <w:hyperlink w:anchor="Par897" w:history="1">
        <w:r>
          <w:rPr>
            <w:rFonts w:ascii="Calibri" w:hAnsi="Calibri" w:cs="Calibri"/>
            <w:color w:val="0000FF"/>
          </w:rPr>
          <w:t>(В.2)</w:t>
        </w:r>
      </w:hyperlink>
      <w:r>
        <w:rPr>
          <w:rFonts w:ascii="Calibri" w:hAnsi="Calibri" w:cs="Calibri"/>
        </w:rPr>
        <w:t xml:space="preserve"> приведены в таблице В.2.</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В.2</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Группы  │ Значения  │       Величина параметров по видам пути j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│мобильности│параметров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│горизон- │ лестница │ лестница │ пандус │ пандус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│тальный  │   вниз   │   вверх  │  вниз  │ вверх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М1    │   V       │   100   │   100    │    60    │  115   │   80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lastRenderedPageBreak/>
        <w:t>│           │   D       │  0,051  │  0,089   │  0,067   │ 0,171  │ 0,107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a     │  0,295  │  0,400   │  0,305   │ 0,399  │ 0,399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М2    │   V       │   30    │    30    │    20    │   45   │   25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D       │  0,135  │  0,139   │  0,126   │ 0,171  │ 0,146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a     │  0,335  │  0,346   │  0,348   │ 0,438  │ 0,384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М3    │   V       │   70    │    20    │    25    │  105   │   55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D       │  0,102  │  0,208   │  0,120   │ 0,122  │ 0,136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a     │  0,350  │  0,454   │  0,347   │ 0,416  │ 0,446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М4    │   V       │   60    │          │          │  115   │   40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D       │  0,135  │          │          │ 0,146  │ 0,150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0,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a     │  0,400  │          │          │ 0,424  │ 0,420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           │      j    │         │          │          │        │        │</w:t>
      </w:r>
    </w:p>
    <w:p w:rsidR="00091676" w:rsidRDefault="00091676">
      <w:pPr>
        <w:pStyle w:val="ConsPlusCell"/>
        <w:jc w:val="both"/>
        <w:rPr>
          <w:rFonts w:ascii="Courier New" w:hAnsi="Courier New" w:cs="Courier New"/>
          <w:sz w:val="20"/>
          <w:szCs w:val="20"/>
        </w:rPr>
      </w:pPr>
      <w:r>
        <w:rPr>
          <w:rFonts w:ascii="Courier New" w:hAnsi="Courier New" w:cs="Courier New"/>
          <w:sz w:val="20"/>
          <w:szCs w:val="20"/>
        </w:rPr>
        <w:t>└───────────┴───────────┴─────────┴──────────┴──────────┴────────┴────────┘</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В.3. При движении людских потоков с участием МГН на участках пути перед проемами не следует допускать образования плотности потоков выше 0,5. При этом расчетные максимальные значения интенсивности движения </w:t>
      </w:r>
      <w:r>
        <w:rPr>
          <w:rFonts w:ascii="Calibri" w:hAnsi="Calibri" w:cs="Calibri"/>
          <w:position w:val="-8"/>
        </w:rPr>
        <w:pict>
          <v:shape id="_x0000_i1038" type="#_x0000_t75" style="width:23.85pt;height:19.75pt">
            <v:imagedata r:id="rId80" o:title=""/>
          </v:shape>
        </w:pict>
      </w:r>
      <w:r>
        <w:rPr>
          <w:rFonts w:ascii="Calibri" w:hAnsi="Calibri" w:cs="Calibri"/>
        </w:rPr>
        <w:t xml:space="preserve"> через проем различных групп мобильности следует принимать равными: М1 - 19,6 м/мин, М2 - 9,7 м/мин, М3 - 17,6 м/мин, М4 - 16,4 м/мин.</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right"/>
        <w:outlineLvl w:val="0"/>
        <w:rPr>
          <w:rFonts w:ascii="Calibri" w:hAnsi="Calibri" w:cs="Calibri"/>
        </w:rPr>
      </w:pPr>
      <w:bookmarkStart w:id="42" w:name="Par958"/>
      <w:bookmarkEnd w:id="42"/>
      <w:r>
        <w:rPr>
          <w:rFonts w:ascii="Calibri" w:hAnsi="Calibri" w:cs="Calibri"/>
        </w:rPr>
        <w:t>Приложение Г</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43" w:name="Par961"/>
      <w:bookmarkEnd w:id="43"/>
      <w:r>
        <w:rPr>
          <w:rFonts w:ascii="Calibri" w:hAnsi="Calibri" w:cs="Calibri"/>
        </w:rPr>
        <w:t>РАСЧЕТ ЧИСЛА ЛИФТОВ, НЕОБХОДИМЫХ ДЛЯ ЭВАКУАЦИИ</w:t>
      </w: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ИНВАЛИДОВ ИЗ ЗОН БЕЗОПАСНОСТИ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Г.1. Расчет числа лифтов для МГН пожаробезопасной зоны, приведенный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Г.2. Исходными данными для расчета являются: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обслуживаемых лифтом этажей с пожаробезопасными зонами;</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подъема лифта до уровней расположения пожаробезопасных зон;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расчетное количество, состав МГН в пожаробезопасных зонах на этажах;</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номинальная вместимость (грузоподъемность и скорость лифтов).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Г.3. Основные понятия, применяемые при расчете числа лифтов:</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круговой рейс - движение лифта от основного посадочного этажа до возвращения на этот этаж;</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Г.4. Вместимость лифта </w:t>
      </w:r>
      <w:r>
        <w:rPr>
          <w:rFonts w:ascii="Calibri" w:hAnsi="Calibri" w:cs="Calibri"/>
          <w:position w:val="-9"/>
        </w:rPr>
        <w:pict>
          <v:shape id="_x0000_i1039" type="#_x0000_t75" style="width:32.45pt;height:20.8pt">
            <v:imagedata r:id="rId81" o:title=""/>
          </v:shape>
        </w:pict>
      </w:r>
      <w:r>
        <w:rPr>
          <w:rFonts w:ascii="Calibri" w:hAnsi="Calibri" w:cs="Calibri"/>
        </w:rPr>
        <w:t xml:space="preserve"> определяют исходя из номинальной 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Г.5. Число посадочных остановок лифта в зоне безопасности для каждого этажа </w:t>
      </w:r>
      <w:r>
        <w:rPr>
          <w:rFonts w:ascii="Calibri" w:hAnsi="Calibri" w:cs="Calibri"/>
          <w:position w:val="-9"/>
        </w:rPr>
        <w:pict>
          <v:shape id="_x0000_i1040" type="#_x0000_t75" style="width:39.55pt;height:20.8pt">
            <v:imagedata r:id="rId82" o:title=""/>
          </v:shape>
        </w:pict>
      </w:r>
      <w:r>
        <w:rPr>
          <w:rFonts w:ascii="Calibri" w:hAnsi="Calibri" w:cs="Calibri"/>
        </w:rPr>
        <w:t xml:space="preserve"> определяют исходя из расчетной численности людей из числа МГН в пожаробезопасных зонах и вместимости лифта.</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Г.6. Время кругового рейса T для каждой посадки вычисляют по формуле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position w:val="-24"/>
        </w:rPr>
        <w:pict>
          <v:shape id="_x0000_i1041" type="#_x0000_t75" style="width:96.35pt;height:37pt">
            <v:imagedata r:id="rId83" o:title=""/>
          </v:shape>
        </w:pict>
      </w:r>
      <w:r>
        <w:rPr>
          <w:rFonts w:ascii="Calibri" w:hAnsi="Calibri" w:cs="Calibri"/>
        </w:rPr>
        <w:t>, (Г.1)</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8"/>
        </w:rPr>
        <w:pict>
          <v:shape id="_x0000_i1042" type="#_x0000_t75" style="width:19.75pt;height:19.75pt">
            <v:imagedata r:id="rId84" o:title=""/>
          </v:shape>
        </w:pict>
      </w:r>
      <w:r>
        <w:rPr>
          <w:rFonts w:ascii="Calibri" w:hAnsi="Calibri" w:cs="Calibri"/>
        </w:rPr>
        <w:t xml:space="preserve"> - путь, который проходит лифт при совершении кругового рейса на номинальной скорости, м;</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43" type="#_x0000_t75" style="width:15.7pt;height:19.75pt">
            <v:imagedata r:id="rId85" o:title=""/>
          </v:shape>
        </w:pict>
      </w:r>
      <w:r>
        <w:rPr>
          <w:rFonts w:ascii="Calibri" w:hAnsi="Calibri" w:cs="Calibri"/>
        </w:rPr>
        <w:t xml:space="preserve"> - номинальная скорость движения кабины лифта, м/с;</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0"/>
        </w:rPr>
        <w:pict>
          <v:shape id="_x0000_i1044" type="#_x0000_t75" style="width:23.3pt;height:22.3pt">
            <v:imagedata r:id="rId86" o:title=""/>
          </v:shape>
        </w:pict>
      </w:r>
      <w:r>
        <w:rPr>
          <w:rFonts w:ascii="Calibri" w:hAnsi="Calibri" w:cs="Calibri"/>
        </w:rPr>
        <w:t xml:space="preserve"> - сумма затрат времени на ускорение и замедление лифта, открывание и закрывание дверей, вход и выход пассажиров в течение кругового рейса, с;</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8"/>
        </w:rPr>
        <w:pict>
          <v:shape id="_x0000_i1045" type="#_x0000_t75" style="width:16.75pt;height:19.75pt">
            <v:imagedata r:id="rId87" o:title=""/>
          </v:shape>
        </w:pict>
      </w:r>
      <w:r>
        <w:rPr>
          <w:rFonts w:ascii="Calibri" w:hAnsi="Calibri" w:cs="Calibri"/>
        </w:rPr>
        <w:t xml:space="preserve"> -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 Допускается принимать </w:t>
      </w:r>
      <w:r>
        <w:rPr>
          <w:rFonts w:ascii="Calibri" w:hAnsi="Calibri" w:cs="Calibri"/>
          <w:position w:val="-8"/>
        </w:rPr>
        <w:pict>
          <v:shape id="_x0000_i1046" type="#_x0000_t75" style="width:1in;height:19.75pt">
            <v:imagedata r:id="rId88" o:title=""/>
          </v:shape>
        </w:pict>
      </w:r>
      <w:r>
        <w:rPr>
          <w:rFonts w:ascii="Calibri" w:hAnsi="Calibri" w:cs="Calibri"/>
        </w:rPr>
        <w:t>.</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Исходные данные для проведения расчетов затрат времени могут быть взяты из технических паспортов на лифты. Для пассажиров группы М4 (на креслах-колясках) время на вход/выход приведены в таблице Г.1.</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Г.1</w:t>
      </w:r>
    </w:p>
    <w:p w:rsidR="00091676" w:rsidRDefault="00091676">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1309"/>
        <w:gridCol w:w="3213"/>
        <w:gridCol w:w="3570"/>
      </w:tblGrid>
      <w:tr w:rsidR="00091676">
        <w:trPr>
          <w:trHeight w:val="600"/>
          <w:tblCellSpacing w:w="5" w:type="nil"/>
        </w:trPr>
        <w:tc>
          <w:tcPr>
            <w:tcW w:w="1309" w:type="dxa"/>
            <w:vMerge w:val="restart"/>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Пассажиры</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группы М4</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в кабине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лифта  </w:t>
            </w:r>
          </w:p>
        </w:tc>
        <w:tc>
          <w:tcPr>
            <w:tcW w:w="6783" w:type="dxa"/>
            <w:gridSpan w:val="2"/>
            <w:tcBorders>
              <w:top w:val="single" w:sz="8" w:space="0" w:color="auto"/>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Время на вход/выход пассажиров              </w:t>
            </w:r>
          </w:p>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(заполнение/освобождение лифтовой кабины), с      </w:t>
            </w:r>
          </w:p>
        </w:tc>
      </w:tr>
      <w:tr w:rsidR="00091676">
        <w:trPr>
          <w:tblCellSpacing w:w="5" w:type="nil"/>
        </w:trPr>
        <w:tc>
          <w:tcPr>
            <w:tcW w:w="1309" w:type="dxa"/>
            <w:vMerge/>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ind w:firstLine="540"/>
              <w:jc w:val="both"/>
              <w:rPr>
                <w:rFonts w:ascii="Calibri" w:hAnsi="Calibri" w:cs="Calibri"/>
              </w:rPr>
            </w:pPr>
          </w:p>
        </w:tc>
        <w:tc>
          <w:tcPr>
            <w:tcW w:w="3213"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на вход          </w:t>
            </w:r>
          </w:p>
        </w:tc>
        <w:tc>
          <w:tcPr>
            <w:tcW w:w="357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на выход          </w:t>
            </w:r>
          </w:p>
        </w:tc>
      </w:tr>
      <w:tr w:rsidR="00091676">
        <w:trPr>
          <w:tblCellSpacing w:w="5" w:type="nil"/>
        </w:trPr>
        <w:tc>
          <w:tcPr>
            <w:tcW w:w="130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Один   </w:t>
            </w:r>
          </w:p>
        </w:tc>
        <w:tc>
          <w:tcPr>
            <w:tcW w:w="3213"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6             </w:t>
            </w:r>
          </w:p>
        </w:tc>
        <w:tc>
          <w:tcPr>
            <w:tcW w:w="357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5,5            </w:t>
            </w:r>
          </w:p>
        </w:tc>
      </w:tr>
      <w:tr w:rsidR="00091676">
        <w:trPr>
          <w:tblCellSpacing w:w="5" w:type="nil"/>
        </w:trPr>
        <w:tc>
          <w:tcPr>
            <w:tcW w:w="130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Два   </w:t>
            </w:r>
          </w:p>
        </w:tc>
        <w:tc>
          <w:tcPr>
            <w:tcW w:w="3213"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8             </w:t>
            </w:r>
          </w:p>
        </w:tc>
        <w:tc>
          <w:tcPr>
            <w:tcW w:w="357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7,5            </w:t>
            </w:r>
          </w:p>
        </w:tc>
      </w:tr>
      <w:tr w:rsidR="00091676">
        <w:trPr>
          <w:tblCellSpacing w:w="5" w:type="nil"/>
        </w:trPr>
        <w:tc>
          <w:tcPr>
            <w:tcW w:w="130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Три   </w:t>
            </w:r>
          </w:p>
        </w:tc>
        <w:tc>
          <w:tcPr>
            <w:tcW w:w="3213"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10             </w:t>
            </w:r>
          </w:p>
        </w:tc>
        <w:tc>
          <w:tcPr>
            <w:tcW w:w="357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9             </w:t>
            </w:r>
          </w:p>
        </w:tc>
      </w:tr>
      <w:tr w:rsidR="00091676">
        <w:trPr>
          <w:tblCellSpacing w:w="5" w:type="nil"/>
        </w:trPr>
        <w:tc>
          <w:tcPr>
            <w:tcW w:w="1309"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Четыре  </w:t>
            </w:r>
          </w:p>
        </w:tc>
        <w:tc>
          <w:tcPr>
            <w:tcW w:w="3213"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12             </w:t>
            </w:r>
          </w:p>
        </w:tc>
        <w:tc>
          <w:tcPr>
            <w:tcW w:w="3570" w:type="dxa"/>
            <w:tcBorders>
              <w:left w:val="single" w:sz="8" w:space="0" w:color="auto"/>
              <w:bottom w:val="single" w:sz="8" w:space="0" w:color="auto"/>
              <w:right w:val="single" w:sz="8" w:space="0" w:color="auto"/>
            </w:tcBorders>
          </w:tcPr>
          <w:p w:rsidR="00091676" w:rsidRDefault="00091676">
            <w:pPr>
              <w:widowControl w:val="0"/>
              <w:autoSpaceDE w:val="0"/>
              <w:autoSpaceDN w:val="0"/>
              <w:adjustRightInd w:val="0"/>
              <w:spacing w:after="0" w:line="240" w:lineRule="auto"/>
              <w:jc w:val="both"/>
              <w:rPr>
                <w:rFonts w:ascii="Courier New" w:hAnsi="Courier New" w:cs="Courier New"/>
                <w:sz w:val="20"/>
                <w:szCs w:val="20"/>
              </w:rPr>
            </w:pPr>
            <w:r>
              <w:rPr>
                <w:rFonts w:ascii="Courier New" w:hAnsi="Courier New" w:cs="Courier New"/>
                <w:sz w:val="20"/>
                <w:szCs w:val="20"/>
              </w:rPr>
              <w:t xml:space="preserve">             11             </w:t>
            </w:r>
          </w:p>
        </w:tc>
      </w:tr>
    </w:tbl>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Г.7. Общее время рейсов лифта </w:t>
      </w:r>
      <w:r>
        <w:rPr>
          <w:rFonts w:ascii="Calibri" w:hAnsi="Calibri" w:cs="Calibri"/>
          <w:position w:val="-12"/>
        </w:rPr>
        <w:pict>
          <v:shape id="_x0000_i1047" type="#_x0000_t75" style="width:14.2pt;height:19.75pt">
            <v:imagedata r:id="rId89" o:title=""/>
          </v:shape>
        </w:pict>
      </w:r>
      <w:r>
        <w:rPr>
          <w:rFonts w:ascii="Calibri" w:hAnsi="Calibri" w:cs="Calibri"/>
        </w:rPr>
        <w:t xml:space="preserve"> определяется суммой времени всех круговых рейсов </w:t>
      </w:r>
      <w:r>
        <w:rPr>
          <w:rFonts w:ascii="Calibri" w:hAnsi="Calibri" w:cs="Calibri"/>
          <w:position w:val="-9"/>
        </w:rPr>
        <w:pict>
          <v:shape id="_x0000_i1048" type="#_x0000_t75" style="width:14.2pt;height:20.8pt">
            <v:imagedata r:id="rId90" o:title=""/>
          </v:shape>
        </w:pic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position w:val="-14"/>
        </w:rPr>
        <w:pict>
          <v:shape id="_x0000_i1049" type="#_x0000_t75" style="width:55.25pt;height:22.3pt">
            <v:imagedata r:id="rId91" o:title=""/>
          </v:shape>
        </w:pict>
      </w:r>
      <w:r>
        <w:rPr>
          <w:rFonts w:ascii="Calibri" w:hAnsi="Calibri" w:cs="Calibri"/>
        </w:rPr>
        <w:t>. (Г.2)</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Г.8. Число лифтов, обеспечивающих необходимый провоз МГН из пожаробезопасных зон на основной этаж n, вычисляют по формуле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position w:val="-12"/>
        </w:rPr>
        <w:pict>
          <v:shape id="_x0000_i1050" type="#_x0000_t75" style="width:61.35pt;height:19.75pt">
            <v:imagedata r:id="rId92" o:title=""/>
          </v:shape>
        </w:pict>
      </w:r>
      <w:r>
        <w:rPr>
          <w:rFonts w:ascii="Calibri" w:hAnsi="Calibri" w:cs="Calibri"/>
        </w:rPr>
        <w:t>. (Г.3)</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расчета по формуле (Г.3) округляют до большего ближайшего целого значения.</w:t>
      </w: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right"/>
        <w:outlineLvl w:val="0"/>
        <w:rPr>
          <w:rFonts w:ascii="Calibri" w:hAnsi="Calibri" w:cs="Calibri"/>
        </w:rPr>
      </w:pPr>
      <w:bookmarkStart w:id="44" w:name="Par1017"/>
      <w:bookmarkEnd w:id="44"/>
      <w:r>
        <w:rPr>
          <w:rFonts w:ascii="Calibri" w:hAnsi="Calibri" w:cs="Calibri"/>
        </w:rPr>
        <w:t>Приложение Д</w:t>
      </w:r>
    </w:p>
    <w:p w:rsidR="00091676" w:rsidRDefault="00091676">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45" w:name="Par1020"/>
      <w:bookmarkEnd w:id="45"/>
      <w:r>
        <w:rPr>
          <w:rFonts w:ascii="Calibri" w:hAnsi="Calibri" w:cs="Calibri"/>
        </w:rPr>
        <w:t>ПРИМЕРЫ ОБУСТРОЙСТВА ЗДАНИЙ, СООРУЖЕНИЙ И ИХ ПОМЕЩЕНИЙ</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1" type="#_x0000_t75" style="width:385.35pt;height:213.45pt">
            <v:imagedata r:id="rId93" o:title=""/>
          </v:shape>
        </w:pic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2" type="#_x0000_t75" style="width:380.8pt;height:168.35pt">
            <v:imagedata r:id="rId94"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46" w:name="Par1026"/>
      <w:bookmarkEnd w:id="46"/>
      <w:r>
        <w:rPr>
          <w:rFonts w:ascii="Calibri" w:hAnsi="Calibri" w:cs="Calibri"/>
        </w:rPr>
        <w:t>Рисунок Д.1. Кресло-коляска для взрослых</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Все размеры в </w:t>
      </w:r>
      <w:hyperlink w:anchor="Par1020" w:history="1">
        <w:r>
          <w:rPr>
            <w:rFonts w:ascii="Calibri" w:hAnsi="Calibri" w:cs="Calibri"/>
            <w:color w:val="0000FF"/>
          </w:rPr>
          <w:t>Приложении Д</w:t>
        </w:r>
      </w:hyperlink>
      <w:r>
        <w:rPr>
          <w:rFonts w:ascii="Calibri" w:hAnsi="Calibri" w:cs="Calibri"/>
        </w:rPr>
        <w:t xml:space="preserve"> указаны в мм.</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3" type="#_x0000_t75" style="width:381.3pt;height:363.55pt">
            <v:imagedata r:id="rId95" o:title=""/>
          </v:shape>
        </w:pic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4" type="#_x0000_t75" style="width:395.5pt;height:203.85pt">
            <v:imagedata r:id="rId96"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Д.2. Зоны досягаемости и эргономические параметры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5" type="#_x0000_t75" style="width:392.45pt;height:284.45pt">
            <v:imagedata r:id="rId97"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6" type="#_x0000_t75" style="width:404.1pt;height:233.25pt">
            <v:imagedata r:id="rId98"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Д.3. Оптимальные габариты полосы движения</w:t>
      </w:r>
    </w:p>
    <w:p w:rsidR="00091676" w:rsidRDefault="00091676">
      <w:pPr>
        <w:widowControl w:val="0"/>
        <w:autoSpaceDE w:val="0"/>
        <w:autoSpaceDN w:val="0"/>
        <w:adjustRightInd w:val="0"/>
        <w:spacing w:after="0" w:line="240" w:lineRule="auto"/>
        <w:ind w:left="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7" type="#_x0000_t75" style="width:392.95pt;height:215pt">
            <v:imagedata r:id="rId99"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8" type="#_x0000_t75" style="width:359pt;height:263.65pt">
            <v:imagedata r:id="rId100"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Д.4. Оптимальные габариты полосы движения</w:t>
      </w:r>
    </w:p>
    <w:p w:rsidR="00091676" w:rsidRDefault="00091676">
      <w:pPr>
        <w:widowControl w:val="0"/>
        <w:autoSpaceDE w:val="0"/>
        <w:autoSpaceDN w:val="0"/>
        <w:adjustRightInd w:val="0"/>
        <w:spacing w:after="0" w:line="240" w:lineRule="auto"/>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9" type="#_x0000_t75" style="width:397.5pt;height:422.35pt">
            <v:imagedata r:id="rId101"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0" type="#_x0000_t75" style="width:338.2pt;height:187.1pt">
            <v:imagedata r:id="rId102"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Д.5. Пути движения у здания</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1" type="#_x0000_t75" style="width:436.55pt;height:193.2pt">
            <v:imagedata r:id="rId103"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2" type="#_x0000_t75" style="width:389.9pt;height:313.35pt">
            <v:imagedata r:id="rId104"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Д.6. Автостоянки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3" type="#_x0000_t75" style="width:277.85pt;height:160.75pt">
            <v:imagedata r:id="rId105"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4" type="#_x0000_t75" style="width:425.9pt;height:168.35pt">
            <v:imagedata r:id="rId106" o:title=""/>
          </v:shape>
        </w:pic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Д.7. Автостоянки</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5" type="#_x0000_t75" style="width:346.8pt;height:311.3pt">
            <v:imagedata r:id="rId107"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6" type="#_x0000_t75" style="width:333.65pt;height:262.65pt">
            <v:imagedata r:id="rId108"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Д.8. Минимальные параметры коридоров</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7" type="#_x0000_t75" style="width:427.45pt;height:421.35pt">
            <v:imagedata r:id="rId109"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8" type="#_x0000_t75" style="width:381.8pt;height:181.5pt">
            <v:imagedata r:id="rId110"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Д.9. Пандусы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9" type="#_x0000_t75" style="width:392.45pt;height:427.95pt">
            <v:imagedata r:id="rId111"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0" type="#_x0000_t75" style="width:377.75pt;height:206.85pt">
            <v:imagedata r:id="rId112"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Д.10. Входные тамбуры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1" type="#_x0000_t75" style="width:366.6pt;height:528.35pt">
            <v:imagedata r:id="rId113" o:title=""/>
          </v:shape>
        </w:pic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Д.11. Кабины общественного туалета</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2" type="#_x0000_t75" style="width:436.55pt;height:202.3pt">
            <v:imagedata r:id="rId114"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436.55pt;height:349.35pt">
            <v:imagedata r:id="rId115" o:title=""/>
          </v:shape>
        </w:pict>
      </w:r>
    </w:p>
    <w:p w:rsidR="00091676" w:rsidRDefault="00091676">
      <w:pPr>
        <w:widowControl w:val="0"/>
        <w:autoSpaceDE w:val="0"/>
        <w:autoSpaceDN w:val="0"/>
        <w:adjustRightInd w:val="0"/>
        <w:spacing w:after="0" w:line="240" w:lineRule="auto"/>
        <w:jc w:val="center"/>
        <w:rPr>
          <w:rFonts w:ascii="Calibri" w:hAnsi="Calibri" w:cs="Calibri"/>
        </w:rPr>
      </w:pPr>
    </w:p>
    <w:p w:rsidR="00091676" w:rsidRDefault="00091676">
      <w:pPr>
        <w:widowControl w:val="0"/>
        <w:autoSpaceDE w:val="0"/>
        <w:autoSpaceDN w:val="0"/>
        <w:adjustRightInd w:val="0"/>
        <w:spacing w:after="0" w:line="240" w:lineRule="auto"/>
        <w:jc w:val="center"/>
        <w:rPr>
          <w:rFonts w:ascii="Calibri" w:hAnsi="Calibri" w:cs="Calibri"/>
        </w:rPr>
      </w:pPr>
      <w:bookmarkStart w:id="47" w:name="Par1092"/>
      <w:bookmarkEnd w:id="47"/>
      <w:r>
        <w:rPr>
          <w:rFonts w:ascii="Calibri" w:hAnsi="Calibri" w:cs="Calibri"/>
        </w:rPr>
        <w:t>Рисунок Д.12. Кассы, телефоны-автоматы, платежные терминалы</w:t>
      </w: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autoSpaceDE w:val="0"/>
        <w:autoSpaceDN w:val="0"/>
        <w:adjustRightInd w:val="0"/>
        <w:spacing w:after="0" w:line="240" w:lineRule="auto"/>
        <w:ind w:firstLine="540"/>
        <w:jc w:val="both"/>
        <w:rPr>
          <w:rFonts w:ascii="Calibri" w:hAnsi="Calibri" w:cs="Calibri"/>
        </w:rPr>
      </w:pPr>
    </w:p>
    <w:p w:rsidR="00091676" w:rsidRDefault="00091676">
      <w:pPr>
        <w:widowControl w:val="0"/>
        <w:pBdr>
          <w:top w:val="single" w:sz="6" w:space="0" w:color="auto"/>
        </w:pBdr>
        <w:autoSpaceDE w:val="0"/>
        <w:autoSpaceDN w:val="0"/>
        <w:adjustRightInd w:val="0"/>
        <w:spacing w:before="100" w:after="100" w:line="240" w:lineRule="auto"/>
        <w:jc w:val="both"/>
        <w:rPr>
          <w:rFonts w:ascii="Calibri" w:hAnsi="Calibri" w:cs="Calibri"/>
          <w:sz w:val="2"/>
          <w:szCs w:val="2"/>
        </w:rPr>
      </w:pPr>
    </w:p>
    <w:p w:rsidR="002376CA" w:rsidRDefault="002376CA"/>
    <w:sectPr w:rsidR="002376CA" w:rsidSect="00FF0B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76"/>
    <w:rsid w:val="00091676"/>
    <w:rsid w:val="002376CA"/>
    <w:rsid w:val="007C15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167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09167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9167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91676"/>
    <w:pPr>
      <w:widowControl w:val="0"/>
      <w:autoSpaceDE w:val="0"/>
      <w:autoSpaceDN w:val="0"/>
      <w:adjustRightInd w:val="0"/>
      <w:spacing w:after="0" w:line="240" w:lineRule="auto"/>
    </w:pPr>
    <w:rPr>
      <w:rFonts w:ascii="Calibri" w:eastAsiaTheme="minorEastAsia"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1676"/>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091676"/>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09167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091676"/>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7B815B3D27425352EE5286EC0A6271299D327B47B5963E2A9C01635BVAd7M" TargetMode="External"/><Relationship Id="rId117" Type="http://schemas.openxmlformats.org/officeDocument/2006/relationships/theme" Target="theme/theme1.xml"/><Relationship Id="rId21" Type="http://schemas.openxmlformats.org/officeDocument/2006/relationships/hyperlink" Target="consultantplus://offline/ref=7B815B3D27425352EE5286EC0A6271299D337A4BBE963E2A9C01635BVAd7M" TargetMode="External"/><Relationship Id="rId42" Type="http://schemas.openxmlformats.org/officeDocument/2006/relationships/hyperlink" Target="consultantplus://offline/ref=7B815B3D27425352EE5286EC0A6271299D35734CB5963E2A9C01635BVAd7M" TargetMode="External"/><Relationship Id="rId47" Type="http://schemas.openxmlformats.org/officeDocument/2006/relationships/hyperlink" Target="consultantplus://offline/ref=7B815B3D27425352EE5286EC0A6271299A317D4FB7CB3422C50D61V5dCM" TargetMode="External"/><Relationship Id="rId63" Type="http://schemas.openxmlformats.org/officeDocument/2006/relationships/hyperlink" Target="consultantplus://offline/ref=7B815B3D27425352EE5286EC0A6271299D357D46B9963E2A9C01635BVAd7M" TargetMode="External"/><Relationship Id="rId68" Type="http://schemas.openxmlformats.org/officeDocument/2006/relationships/hyperlink" Target="consultantplus://offline/ref=7B815B3D27425352EE5286EC0A62712998357C4EB7CB3422C50D61V5dCM" TargetMode="External"/><Relationship Id="rId84" Type="http://schemas.openxmlformats.org/officeDocument/2006/relationships/image" Target="media/image16.wmf"/><Relationship Id="rId89" Type="http://schemas.openxmlformats.org/officeDocument/2006/relationships/image" Target="media/image21.wmf"/><Relationship Id="rId112" Type="http://schemas.openxmlformats.org/officeDocument/2006/relationships/image" Target="media/image44.png"/><Relationship Id="rId16" Type="http://schemas.openxmlformats.org/officeDocument/2006/relationships/hyperlink" Target="consultantplus://offline/ref=7B815B3D27425352EE5286EC0A6271299D377D4AB7CB3422C50D61V5dCM" TargetMode="External"/><Relationship Id="rId107" Type="http://schemas.openxmlformats.org/officeDocument/2006/relationships/image" Target="media/image39.png"/><Relationship Id="rId11" Type="http://schemas.openxmlformats.org/officeDocument/2006/relationships/hyperlink" Target="consultantplus://offline/ref=7B815B3D27425352EE5299F90F6271299D317847B499632094586F59A0VDdBM" TargetMode="External"/><Relationship Id="rId24" Type="http://schemas.openxmlformats.org/officeDocument/2006/relationships/hyperlink" Target="consultantplus://offline/ref=7B815B3D27425352EE5286EC0A6271299D3E794ABD963E2A9C01635BVAd7M" TargetMode="External"/><Relationship Id="rId32" Type="http://schemas.openxmlformats.org/officeDocument/2006/relationships/hyperlink" Target="consultantplus://offline/ref=7B815B3D27425352EE5299F90F6271299D33724FBE95632094586F59A0VDdBM" TargetMode="External"/><Relationship Id="rId37" Type="http://schemas.openxmlformats.org/officeDocument/2006/relationships/hyperlink" Target="consultantplus://offline/ref=7B815B3D27425352EE5286EC0A6271299D337C4CBD963E2A9C01635BVAd7M" TargetMode="External"/><Relationship Id="rId40" Type="http://schemas.openxmlformats.org/officeDocument/2006/relationships/hyperlink" Target="consultantplus://offline/ref=7B815B3D27425352EE5286EC0A6271299D33724CBB963E2A9C01635BVAd7M" TargetMode="External"/><Relationship Id="rId45" Type="http://schemas.openxmlformats.org/officeDocument/2006/relationships/hyperlink" Target="consultantplus://offline/ref=7B815B3D27425352EE5286EC0A6271299D347C49BF963E2A9C01635BVAd7M" TargetMode="External"/><Relationship Id="rId53" Type="http://schemas.openxmlformats.org/officeDocument/2006/relationships/hyperlink" Target="consultantplus://offline/ref=7B815B3D27425352EE5286EC0A6271299D337C4CBE963E2A9C01635BVAd7M" TargetMode="External"/><Relationship Id="rId58" Type="http://schemas.openxmlformats.org/officeDocument/2006/relationships/hyperlink" Target="consultantplus://offline/ref=7B815B3D27425352EE5290E008627129993F7E4FB49A632094586F59A0DB1242975CEA5B61FB58A7V3dBM" TargetMode="External"/><Relationship Id="rId66" Type="http://schemas.openxmlformats.org/officeDocument/2006/relationships/hyperlink" Target="consultantplus://offline/ref=7B815B3D27425352EE5286EC0A6271299D3E794ABD963E2A9C01635BVAd7M" TargetMode="External"/><Relationship Id="rId74" Type="http://schemas.openxmlformats.org/officeDocument/2006/relationships/image" Target="media/image6.wmf"/><Relationship Id="rId79" Type="http://schemas.openxmlformats.org/officeDocument/2006/relationships/image" Target="media/image11.wmf"/><Relationship Id="rId87" Type="http://schemas.openxmlformats.org/officeDocument/2006/relationships/image" Target="media/image19.wmf"/><Relationship Id="rId102" Type="http://schemas.openxmlformats.org/officeDocument/2006/relationships/image" Target="media/image34.png"/><Relationship Id="rId110" Type="http://schemas.openxmlformats.org/officeDocument/2006/relationships/image" Target="media/image42.png"/><Relationship Id="rId115" Type="http://schemas.openxmlformats.org/officeDocument/2006/relationships/image" Target="media/image47.png"/><Relationship Id="rId5" Type="http://schemas.openxmlformats.org/officeDocument/2006/relationships/hyperlink" Target="consultantplus://offline/ref=7B815B3D27425352EE5286EC0A6271299D337A4CBF963E2A9C01635BVAd7M" TargetMode="External"/><Relationship Id="rId61" Type="http://schemas.openxmlformats.org/officeDocument/2006/relationships/hyperlink" Target="consultantplus://offline/ref=7B815B3D27425352EE5286EC0A6271299D357C4BB5963E2A9C01635BVAd7M" TargetMode="External"/><Relationship Id="rId82" Type="http://schemas.openxmlformats.org/officeDocument/2006/relationships/image" Target="media/image14.wmf"/><Relationship Id="rId90" Type="http://schemas.openxmlformats.org/officeDocument/2006/relationships/image" Target="media/image22.wmf"/><Relationship Id="rId95" Type="http://schemas.openxmlformats.org/officeDocument/2006/relationships/image" Target="media/image27.png"/><Relationship Id="rId19" Type="http://schemas.openxmlformats.org/officeDocument/2006/relationships/hyperlink" Target="consultantplus://offline/ref=7B815B3D27425352EE5299F90F6271299D31734BB59F632094586F59A0DB1242975CEA5B61FB58A6V3d6M" TargetMode="External"/><Relationship Id="rId14" Type="http://schemas.openxmlformats.org/officeDocument/2006/relationships/hyperlink" Target="consultantplus://offline/ref=7B815B3D27425352EE5299F90F6271299D317948BF99632094586F59A0VDdBM" TargetMode="External"/><Relationship Id="rId22" Type="http://schemas.openxmlformats.org/officeDocument/2006/relationships/hyperlink" Target="consultantplus://offline/ref=7B815B3D27425352EE5286EC0A6271299D347C49BF963E2A9C01635BVAd7M" TargetMode="External"/><Relationship Id="rId27" Type="http://schemas.openxmlformats.org/officeDocument/2006/relationships/hyperlink" Target="consultantplus://offline/ref=7B815B3D27425352EE5286EC0A6271299D34724DBE963E2A9C01635BVAd7M" TargetMode="External"/><Relationship Id="rId30" Type="http://schemas.openxmlformats.org/officeDocument/2006/relationships/hyperlink" Target="consultantplus://offline/ref=7B815B3D27425352EE5286EC0A6271299A317D4FB7CB3422C50D61V5dCM" TargetMode="External"/><Relationship Id="rId35" Type="http://schemas.openxmlformats.org/officeDocument/2006/relationships/hyperlink" Target="consultantplus://offline/ref=7B815B3D27425352EE5286EC0A6271299D347C49BF963E2A9C01635BVAd7M" TargetMode="External"/><Relationship Id="rId43" Type="http://schemas.openxmlformats.org/officeDocument/2006/relationships/hyperlink" Target="consultantplus://offline/ref=7B815B3D27425352EE5286EC0A6271299D33724ABB963E2A9C01635BVAd7M" TargetMode="External"/><Relationship Id="rId48" Type="http://schemas.openxmlformats.org/officeDocument/2006/relationships/hyperlink" Target="consultantplus://offline/ref=7B815B3D27425352EE5286EC0A6271299D357F49B9963E2A9C01635BVAd7M" TargetMode="External"/><Relationship Id="rId56" Type="http://schemas.openxmlformats.org/officeDocument/2006/relationships/hyperlink" Target="consultantplus://offline/ref=7B815B3D27425352EE5286EC0A6271299D34724DBE963E2A9C01635BVAd7M" TargetMode="External"/><Relationship Id="rId64" Type="http://schemas.openxmlformats.org/officeDocument/2006/relationships/hyperlink" Target="consultantplus://offline/ref=7B815B3D27425352EE5286EC0A6271299D35734CB5963E2A9C01635BVAd7M" TargetMode="External"/><Relationship Id="rId69" Type="http://schemas.openxmlformats.org/officeDocument/2006/relationships/image" Target="media/image1.wmf"/><Relationship Id="rId77" Type="http://schemas.openxmlformats.org/officeDocument/2006/relationships/image" Target="media/image9.wmf"/><Relationship Id="rId100" Type="http://schemas.openxmlformats.org/officeDocument/2006/relationships/image" Target="media/image32.png"/><Relationship Id="rId105" Type="http://schemas.openxmlformats.org/officeDocument/2006/relationships/image" Target="media/image37.png"/><Relationship Id="rId113" Type="http://schemas.openxmlformats.org/officeDocument/2006/relationships/image" Target="media/image45.png"/><Relationship Id="rId8" Type="http://schemas.openxmlformats.org/officeDocument/2006/relationships/hyperlink" Target="consultantplus://offline/ref=7B815B3D27425352EE5286EC0A6271299D337A4CBF963E2A9C01635BA7D44D559015E65A61FB58VAd2M" TargetMode="External"/><Relationship Id="rId51" Type="http://schemas.openxmlformats.org/officeDocument/2006/relationships/hyperlink" Target="consultantplus://offline/ref=7B815B3D27425352EE5286EC0A6271299D33724BB5963E2A9C01635BVAd7M" TargetMode="External"/><Relationship Id="rId72" Type="http://schemas.openxmlformats.org/officeDocument/2006/relationships/image" Target="media/image4.wmf"/><Relationship Id="rId80" Type="http://schemas.openxmlformats.org/officeDocument/2006/relationships/image" Target="media/image12.wmf"/><Relationship Id="rId85" Type="http://schemas.openxmlformats.org/officeDocument/2006/relationships/image" Target="media/image17.wmf"/><Relationship Id="rId93" Type="http://schemas.openxmlformats.org/officeDocument/2006/relationships/image" Target="media/image25.png"/><Relationship Id="rId98"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hyperlink" Target="consultantplus://offline/ref=7B815B3D27425352EE5299F90F6271299D307D4EBF9A632094586F59A0VDdBM" TargetMode="External"/><Relationship Id="rId17" Type="http://schemas.openxmlformats.org/officeDocument/2006/relationships/hyperlink" Target="consultantplus://offline/ref=7B815B3D27425352EE5286EC0A6271299D327B47B5963E2A9C01635BVAd7M" TargetMode="External"/><Relationship Id="rId25" Type="http://schemas.openxmlformats.org/officeDocument/2006/relationships/hyperlink" Target="consultantplus://offline/ref=7B815B3D27425352EE5286EC0A6271299D327B47B5963E2A9C01635BVAd7M" TargetMode="External"/><Relationship Id="rId33" Type="http://schemas.openxmlformats.org/officeDocument/2006/relationships/hyperlink" Target="consultantplus://offline/ref=7B815B3D27425352EE5286EC0A62712998357C4EB7CB3422C50D61V5dCM" TargetMode="External"/><Relationship Id="rId38" Type="http://schemas.openxmlformats.org/officeDocument/2006/relationships/hyperlink" Target="consultantplus://offline/ref=7B815B3D27425352EE5286EC0A6271299D357F49BA963E2A9C01635BVAd7M" TargetMode="External"/><Relationship Id="rId46" Type="http://schemas.openxmlformats.org/officeDocument/2006/relationships/hyperlink" Target="consultantplus://offline/ref=7B815B3D27425352EE5286EC0A6271299D377D4AB7CB3422C50D61V5dCM" TargetMode="External"/><Relationship Id="rId59" Type="http://schemas.openxmlformats.org/officeDocument/2006/relationships/hyperlink" Target="consultantplus://offline/ref=7B815B3D27425352EE5286EC0A6271299D357F49BA963E2A9C01635BVAd7M" TargetMode="External"/><Relationship Id="rId67" Type="http://schemas.openxmlformats.org/officeDocument/2006/relationships/hyperlink" Target="consultantplus://offline/ref=7B815B3D27425352EE5286EC0A62712998357C4EB7CB3422C50D615CA88B5A52D919E75A60F3V5d9M" TargetMode="External"/><Relationship Id="rId103" Type="http://schemas.openxmlformats.org/officeDocument/2006/relationships/image" Target="media/image35.png"/><Relationship Id="rId108" Type="http://schemas.openxmlformats.org/officeDocument/2006/relationships/image" Target="media/image40.png"/><Relationship Id="rId116" Type="http://schemas.openxmlformats.org/officeDocument/2006/relationships/fontTable" Target="fontTable.xml"/><Relationship Id="rId20" Type="http://schemas.openxmlformats.org/officeDocument/2006/relationships/hyperlink" Target="consultantplus://offline/ref=7B815B3D27425352EE5286EC0A6271299D347C49BF963E2A9C01635BVAd7M" TargetMode="External"/><Relationship Id="rId41" Type="http://schemas.openxmlformats.org/officeDocument/2006/relationships/hyperlink" Target="consultantplus://offline/ref=7B815B3D27425352EE5286EC0A6271299D357C4BB5963E2A9C01635BVAd7M" TargetMode="External"/><Relationship Id="rId54" Type="http://schemas.openxmlformats.org/officeDocument/2006/relationships/hyperlink" Target="consultantplus://offline/ref=7B815B3D27425352EE5286EC0A6271299D317E49BC963E2A9C01635BVAd7M" TargetMode="External"/><Relationship Id="rId62" Type="http://schemas.openxmlformats.org/officeDocument/2006/relationships/hyperlink" Target="consultantplus://offline/ref=7B815B3D27425352EE5286EC0A6271299D357C47BC963E2A9C01635BVAd7M" TargetMode="External"/><Relationship Id="rId70" Type="http://schemas.openxmlformats.org/officeDocument/2006/relationships/image" Target="media/image2.wmf"/><Relationship Id="rId75" Type="http://schemas.openxmlformats.org/officeDocument/2006/relationships/image" Target="media/image7.wmf"/><Relationship Id="rId83" Type="http://schemas.openxmlformats.org/officeDocument/2006/relationships/image" Target="media/image15.wmf"/><Relationship Id="rId88" Type="http://schemas.openxmlformats.org/officeDocument/2006/relationships/image" Target="media/image20.wmf"/><Relationship Id="rId91" Type="http://schemas.openxmlformats.org/officeDocument/2006/relationships/image" Target="media/image23.wmf"/><Relationship Id="rId96" Type="http://schemas.openxmlformats.org/officeDocument/2006/relationships/image" Target="media/image28.png"/><Relationship Id="rId111" Type="http://schemas.openxmlformats.org/officeDocument/2006/relationships/image" Target="media/image43.png"/><Relationship Id="rId1" Type="http://schemas.openxmlformats.org/officeDocument/2006/relationships/styles" Target="styles.xml"/><Relationship Id="rId6" Type="http://schemas.openxmlformats.org/officeDocument/2006/relationships/hyperlink" Target="consultantplus://offline/ref=7B815B3D27425352EE5299F90F6271299D307F49BF9E632094586F59A0VDdBM" TargetMode="External"/><Relationship Id="rId15" Type="http://schemas.openxmlformats.org/officeDocument/2006/relationships/hyperlink" Target="consultantplus://offline/ref=7B815B3D27425352EE5286EC0A6271299D357348B5963E2A9C01635BVAd7M" TargetMode="External"/><Relationship Id="rId23" Type="http://schemas.openxmlformats.org/officeDocument/2006/relationships/hyperlink" Target="consultantplus://offline/ref=7B815B3D27425352EE5286EC0A6271299D357D46B9963E2A9C01635BVAd7M" TargetMode="External"/><Relationship Id="rId28" Type="http://schemas.openxmlformats.org/officeDocument/2006/relationships/hyperlink" Target="consultantplus://offline/ref=7B815B3D27425352EE5286EC0A6271299D357F49B9963E2A9C01635BVAd7M" TargetMode="External"/><Relationship Id="rId36" Type="http://schemas.openxmlformats.org/officeDocument/2006/relationships/hyperlink" Target="consultantplus://offline/ref=7B815B3D27425352EE5286EC0A6271299D357C47BC963E2A9C01635BVAd7M" TargetMode="External"/><Relationship Id="rId49" Type="http://schemas.openxmlformats.org/officeDocument/2006/relationships/hyperlink" Target="consultantplus://offline/ref=7B815B3D27425352EE5286EC0A6271299D33724CBB963E2A9C01635BVAd7M" TargetMode="External"/><Relationship Id="rId57" Type="http://schemas.openxmlformats.org/officeDocument/2006/relationships/hyperlink" Target="consultantplus://offline/ref=7B815B3D27425352EE5286EC0A62712998357C4EB7CB3422C50D61V5dCM" TargetMode="External"/><Relationship Id="rId106" Type="http://schemas.openxmlformats.org/officeDocument/2006/relationships/image" Target="media/image38.png"/><Relationship Id="rId114" Type="http://schemas.openxmlformats.org/officeDocument/2006/relationships/image" Target="media/image46.png"/><Relationship Id="rId10" Type="http://schemas.openxmlformats.org/officeDocument/2006/relationships/hyperlink" Target="consultantplus://offline/ref=7B815B3D27425352EE5299F90F6271299D327348BD94632094586F59A0DB1242975CEA5B61FB5BA1V3dBM" TargetMode="External"/><Relationship Id="rId31" Type="http://schemas.openxmlformats.org/officeDocument/2006/relationships/hyperlink" Target="consultantplus://offline/ref=7B815B3D27425352EE5299F90F6271299D327348BD94632094586F59A0VDdBM" TargetMode="External"/><Relationship Id="rId44" Type="http://schemas.openxmlformats.org/officeDocument/2006/relationships/hyperlink" Target="consultantplus://offline/ref=7B815B3D27425352EE5286EC0A6271299D357C4BB5963E2A9C01635BVAd7M" TargetMode="External"/><Relationship Id="rId52" Type="http://schemas.openxmlformats.org/officeDocument/2006/relationships/hyperlink" Target="consultantplus://offline/ref=7B815B3D27425352EE5286EC0A6271299D337C4CBD963E2A9C01635BVAd7M" TargetMode="External"/><Relationship Id="rId60" Type="http://schemas.openxmlformats.org/officeDocument/2006/relationships/hyperlink" Target="consultantplus://offline/ref=7B815B3D27425352EE5286EC0A6271299D357348B5963E2A9C01635BVAd7M" TargetMode="External"/><Relationship Id="rId65" Type="http://schemas.openxmlformats.org/officeDocument/2006/relationships/hyperlink" Target="consultantplus://offline/ref=7B815B3D27425352EE5286EC0A6271299D337A4BBE963E2A9C01635BVAd7M" TargetMode="External"/><Relationship Id="rId73" Type="http://schemas.openxmlformats.org/officeDocument/2006/relationships/image" Target="media/image5.wmf"/><Relationship Id="rId78" Type="http://schemas.openxmlformats.org/officeDocument/2006/relationships/image" Target="media/image10.wmf"/><Relationship Id="rId81" Type="http://schemas.openxmlformats.org/officeDocument/2006/relationships/image" Target="media/image13.wmf"/><Relationship Id="rId86" Type="http://schemas.openxmlformats.org/officeDocument/2006/relationships/image" Target="media/image18.wmf"/><Relationship Id="rId94" Type="http://schemas.openxmlformats.org/officeDocument/2006/relationships/image" Target="media/image26.png"/><Relationship Id="rId99" Type="http://schemas.openxmlformats.org/officeDocument/2006/relationships/image" Target="media/image31.png"/><Relationship Id="rId101"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consultantplus://offline/ref=7B815B3D27425352EE5286EC0A6271299D377F44EAC13C7BC90FV6d6M" TargetMode="External"/><Relationship Id="rId13" Type="http://schemas.openxmlformats.org/officeDocument/2006/relationships/hyperlink" Target="consultantplus://offline/ref=7B815B3D27425352EE5299F90F6271299D307F49BF9E632094586F59A0VDdBM" TargetMode="External"/><Relationship Id="rId18" Type="http://schemas.openxmlformats.org/officeDocument/2006/relationships/hyperlink" Target="consultantplus://offline/ref=7B815B3D27425352EE5286EC0A6271299D317E49BC963E2A9C01635BVAd7M" TargetMode="External"/><Relationship Id="rId39" Type="http://schemas.openxmlformats.org/officeDocument/2006/relationships/hyperlink" Target="consultantplus://offline/ref=7B815B3D27425352EE5286EC0A6271299D357D46B9963E2A9C01635BVAd7M" TargetMode="External"/><Relationship Id="rId109" Type="http://schemas.openxmlformats.org/officeDocument/2006/relationships/image" Target="media/image41.png"/><Relationship Id="rId34" Type="http://schemas.openxmlformats.org/officeDocument/2006/relationships/hyperlink" Target="consultantplus://offline/ref=7B815B3D27425352EE5286EC0A6271299D357F49BA963E2A9C01635BVAd7M" TargetMode="External"/><Relationship Id="rId50" Type="http://schemas.openxmlformats.org/officeDocument/2006/relationships/hyperlink" Target="consultantplus://offline/ref=7B815B3D27425352EE5286EC0A6271299D33724ABB963E2A9C01635BVAd7M" TargetMode="External"/><Relationship Id="rId55" Type="http://schemas.openxmlformats.org/officeDocument/2006/relationships/hyperlink" Target="consultantplus://offline/ref=7B815B3D27425352EE5286EC0A6271299D327B47B5963E2A9C01635BVAd7M" TargetMode="External"/><Relationship Id="rId76" Type="http://schemas.openxmlformats.org/officeDocument/2006/relationships/image" Target="media/image8.wmf"/><Relationship Id="rId97" Type="http://schemas.openxmlformats.org/officeDocument/2006/relationships/image" Target="media/image29.png"/><Relationship Id="rId104" Type="http://schemas.openxmlformats.org/officeDocument/2006/relationships/image" Target="media/image36.png"/><Relationship Id="rId7" Type="http://schemas.openxmlformats.org/officeDocument/2006/relationships/hyperlink" Target="consultantplus://offline/ref=7B815B3D27425352EE5299F90F6271299437724CB9963E2A9C01635BVAd7M" TargetMode="External"/><Relationship Id="rId71" Type="http://schemas.openxmlformats.org/officeDocument/2006/relationships/image" Target="media/image3.wmf"/><Relationship Id="rId92" Type="http://schemas.openxmlformats.org/officeDocument/2006/relationships/image" Target="media/image24.wmf"/><Relationship Id="rId2" Type="http://schemas.microsoft.com/office/2007/relationships/stylesWithEffects" Target="stylesWithEffects.xml"/><Relationship Id="rId29" Type="http://schemas.openxmlformats.org/officeDocument/2006/relationships/hyperlink" Target="consultantplus://offline/ref=7B815B3D27425352EE5299F90F6271299D377A4CB495632094586F59A0DB1242975CEA5B61FB58A6V3d6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20700</Words>
  <Characters>117990</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Semenova</dc:creator>
  <cp:keywords/>
  <dc:description/>
  <cp:lastModifiedBy>Semenova</cp:lastModifiedBy>
  <cp:revision>2</cp:revision>
  <dcterms:created xsi:type="dcterms:W3CDTF">2015-07-03T12:29:00Z</dcterms:created>
  <dcterms:modified xsi:type="dcterms:W3CDTF">2015-07-03T12:30:00Z</dcterms:modified>
</cp:coreProperties>
</file>